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539" w:rsidRPr="00605539" w:rsidRDefault="00605539" w:rsidP="00605539">
      <w:pPr>
        <w:spacing w:line="819" w:lineRule="exact"/>
        <w:ind w:left="252" w:right="263"/>
        <w:jc w:val="center"/>
        <w:rPr>
          <w:rFonts w:ascii="Calibri" w:eastAsia="Calibri" w:hAnsi="Calibri" w:cs="Calibri"/>
          <w:b/>
          <w:sz w:val="72"/>
        </w:rPr>
      </w:pPr>
      <w:r w:rsidRPr="00605539">
        <w:rPr>
          <w:rFonts w:ascii="Calibri" w:eastAsia="Calibri" w:hAnsi="Calibri" w:cs="Calibri"/>
          <w:b/>
          <w:sz w:val="72"/>
        </w:rPr>
        <w:t>St. Joseph’s Secondary School</w:t>
      </w:r>
    </w:p>
    <w:p w:rsidR="00605539" w:rsidRPr="00605539" w:rsidRDefault="00605539" w:rsidP="00605539">
      <w:pPr>
        <w:spacing w:before="332"/>
        <w:ind w:left="238" w:right="263"/>
        <w:jc w:val="center"/>
        <w:outlineLvl w:val="0"/>
        <w:rPr>
          <w:rFonts w:ascii="Calibri" w:eastAsia="Calibri" w:hAnsi="Calibri" w:cs="Calibri"/>
          <w:b/>
          <w:bCs/>
          <w:sz w:val="32"/>
          <w:szCs w:val="32"/>
        </w:rPr>
      </w:pPr>
      <w:r w:rsidRPr="00605539">
        <w:rPr>
          <w:rFonts w:ascii="Calibri" w:eastAsia="Calibri" w:hAnsi="Calibri" w:cs="Calibri"/>
          <w:b/>
          <w:bCs/>
          <w:sz w:val="32"/>
          <w:szCs w:val="32"/>
        </w:rPr>
        <w:t>Newfoundwell, Drogheda, Co. Louth</w:t>
      </w:r>
    </w:p>
    <w:p w:rsidR="00605539" w:rsidRPr="00605539" w:rsidRDefault="00605539" w:rsidP="00605539">
      <w:pPr>
        <w:rPr>
          <w:rFonts w:ascii="Calibri" w:eastAsia="Calibri" w:hAnsi="Calibri" w:cs="Calibri"/>
          <w:b/>
          <w:sz w:val="32"/>
          <w:szCs w:val="24"/>
        </w:rPr>
      </w:pPr>
    </w:p>
    <w:p w:rsidR="00605539" w:rsidRPr="00605539" w:rsidRDefault="00605539" w:rsidP="00605539">
      <w:pPr>
        <w:spacing w:before="3"/>
        <w:rPr>
          <w:rFonts w:ascii="Calibri" w:eastAsia="Calibri" w:hAnsi="Calibri" w:cs="Calibri"/>
          <w:b/>
          <w:sz w:val="42"/>
          <w:szCs w:val="24"/>
        </w:rPr>
      </w:pPr>
    </w:p>
    <w:p w:rsidR="00605539" w:rsidRDefault="00605539" w:rsidP="00605539">
      <w:pPr>
        <w:ind w:left="242" w:right="263"/>
        <w:jc w:val="center"/>
        <w:rPr>
          <w:rFonts w:ascii="Calibri" w:eastAsia="Calibri" w:hAnsi="Calibri" w:cs="Calibri"/>
          <w:b/>
          <w:sz w:val="72"/>
        </w:rPr>
      </w:pPr>
      <w:r w:rsidRPr="00605539">
        <w:rPr>
          <w:rFonts w:ascii="Calibri" w:eastAsia="Calibri" w:hAnsi="Calibri" w:cs="Calibri"/>
          <w:b/>
          <w:sz w:val="72"/>
        </w:rPr>
        <w:t>P</w:t>
      </w:r>
      <w:r>
        <w:rPr>
          <w:rFonts w:ascii="Calibri" w:eastAsia="Calibri" w:hAnsi="Calibri" w:cs="Calibri"/>
          <w:b/>
          <w:sz w:val="72"/>
        </w:rPr>
        <w:t xml:space="preserve">rivacy Notice </w:t>
      </w:r>
    </w:p>
    <w:p w:rsidR="00605539" w:rsidRPr="00605539" w:rsidRDefault="00605539" w:rsidP="00605539">
      <w:pPr>
        <w:ind w:left="242" w:right="263"/>
        <w:jc w:val="center"/>
        <w:rPr>
          <w:rFonts w:ascii="Calibri" w:eastAsia="Calibri" w:hAnsi="Calibri" w:cs="Calibri"/>
          <w:b/>
          <w:sz w:val="32"/>
          <w:szCs w:val="32"/>
        </w:rPr>
      </w:pPr>
      <w:r>
        <w:rPr>
          <w:rFonts w:ascii="Calibri" w:eastAsia="Calibri" w:hAnsi="Calibri" w:cs="Calibri"/>
          <w:b/>
          <w:sz w:val="32"/>
          <w:szCs w:val="32"/>
        </w:rPr>
        <w:t xml:space="preserve">for Students, </w:t>
      </w:r>
      <w:r w:rsidR="0031119E">
        <w:rPr>
          <w:rFonts w:ascii="Calibri" w:eastAsia="Calibri" w:hAnsi="Calibri" w:cs="Calibri"/>
          <w:b/>
          <w:sz w:val="32"/>
          <w:szCs w:val="32"/>
        </w:rPr>
        <w:t xml:space="preserve">Staff, BoM, </w:t>
      </w:r>
      <w:r>
        <w:rPr>
          <w:rFonts w:ascii="Calibri" w:eastAsia="Calibri" w:hAnsi="Calibri" w:cs="Calibri"/>
          <w:b/>
          <w:sz w:val="32"/>
          <w:szCs w:val="32"/>
        </w:rPr>
        <w:t>Parents and Guardians</w:t>
      </w:r>
    </w:p>
    <w:p w:rsidR="00605539" w:rsidRPr="00605539" w:rsidRDefault="00605539" w:rsidP="00605539">
      <w:pPr>
        <w:rPr>
          <w:rFonts w:ascii="Calibri" w:eastAsia="Calibri" w:hAnsi="Calibri" w:cs="Calibri"/>
          <w:b/>
          <w:sz w:val="20"/>
          <w:szCs w:val="24"/>
        </w:rPr>
      </w:pPr>
    </w:p>
    <w:p w:rsidR="00605539" w:rsidRPr="00605539" w:rsidRDefault="00605539" w:rsidP="00605539">
      <w:pPr>
        <w:rPr>
          <w:rFonts w:ascii="Calibri" w:eastAsia="Calibri" w:hAnsi="Calibri" w:cs="Calibri"/>
          <w:b/>
          <w:sz w:val="20"/>
          <w:szCs w:val="24"/>
        </w:rPr>
      </w:pPr>
    </w:p>
    <w:p w:rsidR="00605539" w:rsidRPr="00605539" w:rsidRDefault="00605539" w:rsidP="00605539">
      <w:pPr>
        <w:spacing w:before="3"/>
        <w:rPr>
          <w:rFonts w:ascii="Calibri" w:eastAsia="Calibri" w:hAnsi="Calibri" w:cs="Calibri"/>
          <w:b/>
          <w:sz w:val="10"/>
          <w:szCs w:val="24"/>
        </w:rPr>
      </w:pPr>
      <w:r w:rsidRPr="00605539">
        <w:rPr>
          <w:rFonts w:ascii="Calibri" w:eastAsia="Calibri" w:hAnsi="Calibri" w:cs="Calibri"/>
          <w:noProof/>
          <w:sz w:val="24"/>
          <w:szCs w:val="24"/>
        </w:rPr>
        <w:drawing>
          <wp:anchor distT="0" distB="0" distL="0" distR="0" simplePos="0" relativeHeight="251659264" behindDoc="0" locked="0" layoutInCell="1" allowOverlap="1" wp14:anchorId="18EB66BF" wp14:editId="19D16D14">
            <wp:simplePos x="0" y="0"/>
            <wp:positionH relativeFrom="page">
              <wp:posOffset>2161540</wp:posOffset>
            </wp:positionH>
            <wp:positionV relativeFrom="paragraph">
              <wp:posOffset>101600</wp:posOffset>
            </wp:positionV>
            <wp:extent cx="3351530" cy="3044190"/>
            <wp:effectExtent l="0" t="0" r="1270" b="3810"/>
            <wp:wrapTopAndBottom/>
            <wp:docPr id="1" name="image1.jpeg"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51530" cy="3044190"/>
                    </a:xfrm>
                    <a:prstGeom prst="rect">
                      <a:avLst/>
                    </a:prstGeom>
                  </pic:spPr>
                </pic:pic>
              </a:graphicData>
            </a:graphic>
            <wp14:sizeRelH relativeFrom="margin">
              <wp14:pctWidth>0</wp14:pctWidth>
            </wp14:sizeRelH>
            <wp14:sizeRelV relativeFrom="margin">
              <wp14:pctHeight>0</wp14:pctHeight>
            </wp14:sizeRelV>
          </wp:anchor>
        </w:drawing>
      </w:r>
    </w:p>
    <w:p w:rsidR="00605539" w:rsidRPr="00605539" w:rsidRDefault="00605539" w:rsidP="00605539">
      <w:pPr>
        <w:spacing w:before="1"/>
        <w:rPr>
          <w:rFonts w:ascii="Calibri" w:eastAsia="Calibri" w:hAnsi="Calibri" w:cs="Calibri"/>
          <w:b/>
          <w:sz w:val="32"/>
        </w:rPr>
      </w:pPr>
      <w:r w:rsidRPr="00605539">
        <w:rPr>
          <w:rFonts w:ascii="Calibri" w:eastAsia="Calibri" w:hAnsi="Calibri" w:cs="Calibri"/>
          <w:b/>
          <w:sz w:val="32"/>
        </w:rPr>
        <w:t xml:space="preserve">  </w:t>
      </w:r>
    </w:p>
    <w:p w:rsidR="00605539" w:rsidRPr="00605539" w:rsidRDefault="00605539" w:rsidP="00605539">
      <w:pPr>
        <w:rPr>
          <w:rFonts w:ascii="Calibri" w:eastAsia="Calibri" w:hAnsi="Calibri" w:cs="Calibri"/>
        </w:rPr>
      </w:pPr>
    </w:p>
    <w:p w:rsidR="00605539" w:rsidRPr="00605539" w:rsidRDefault="00605539" w:rsidP="00605539">
      <w:pPr>
        <w:rPr>
          <w:rFonts w:ascii="Calibri" w:eastAsia="Calibri" w:hAnsi="Calibri" w:cs="Calibri"/>
        </w:rPr>
      </w:pPr>
    </w:p>
    <w:p w:rsidR="00605539" w:rsidRPr="00605539" w:rsidRDefault="00605539" w:rsidP="000E2EB5">
      <w:pPr>
        <w:tabs>
          <w:tab w:val="left" w:pos="2652"/>
        </w:tabs>
        <w:ind w:left="2652" w:right="576" w:hanging="2652"/>
        <w:jc w:val="both"/>
        <w:rPr>
          <w:rFonts w:asciiTheme="minorHAnsi" w:eastAsia="Calibri" w:hAnsiTheme="minorHAnsi" w:cstheme="minorHAnsi"/>
          <w:sz w:val="24"/>
          <w:szCs w:val="24"/>
        </w:rPr>
      </w:pPr>
      <w:r w:rsidRPr="00605539">
        <w:rPr>
          <w:rFonts w:asciiTheme="minorHAnsi" w:eastAsia="Calibri" w:hAnsiTheme="minorHAnsi" w:cstheme="minorHAnsi"/>
          <w:b/>
          <w:sz w:val="24"/>
          <w:szCs w:val="24"/>
        </w:rPr>
        <w:t>School</w:t>
      </w:r>
      <w:r w:rsidRPr="00605539">
        <w:rPr>
          <w:rFonts w:asciiTheme="minorHAnsi" w:eastAsia="Calibri" w:hAnsiTheme="minorHAnsi" w:cstheme="minorHAnsi"/>
          <w:b/>
          <w:spacing w:val="-1"/>
          <w:sz w:val="24"/>
          <w:szCs w:val="24"/>
        </w:rPr>
        <w:t xml:space="preserve"> </w:t>
      </w:r>
      <w:r w:rsidRPr="00605539">
        <w:rPr>
          <w:rFonts w:asciiTheme="minorHAnsi" w:eastAsia="Calibri" w:hAnsiTheme="minorHAnsi" w:cstheme="minorHAnsi"/>
          <w:b/>
          <w:sz w:val="24"/>
          <w:szCs w:val="24"/>
        </w:rPr>
        <w:t>Details:</w:t>
      </w:r>
      <w:r w:rsidRPr="00605539">
        <w:rPr>
          <w:rFonts w:asciiTheme="minorHAnsi" w:eastAsia="Calibri" w:hAnsiTheme="minorHAnsi" w:cstheme="minorHAnsi"/>
          <w:b/>
          <w:sz w:val="24"/>
          <w:szCs w:val="24"/>
        </w:rPr>
        <w:tab/>
      </w:r>
      <w:r w:rsidRPr="00605539">
        <w:rPr>
          <w:rFonts w:asciiTheme="minorHAnsi" w:eastAsia="Calibri" w:hAnsiTheme="minorHAnsi" w:cstheme="minorHAnsi"/>
          <w:sz w:val="24"/>
          <w:szCs w:val="24"/>
        </w:rPr>
        <w:t>St. Joseph’s Secondary School is a Voluntary Roman Catholic Secondary School under the Trusteeship and the Patronage of the Edmund Rice Schools Trust. The School is grant aided by the Department of Education &amp; Skills and is a single sex (boys) school.</w:t>
      </w:r>
    </w:p>
    <w:p w:rsidR="00605539" w:rsidRPr="00605539" w:rsidRDefault="00605539" w:rsidP="00605539">
      <w:pPr>
        <w:spacing w:before="1"/>
        <w:ind w:left="2652" w:right="576" w:hanging="2552"/>
        <w:jc w:val="both"/>
        <w:rPr>
          <w:rFonts w:asciiTheme="minorHAnsi" w:eastAsia="Calibri" w:hAnsiTheme="minorHAnsi" w:cstheme="minorHAnsi"/>
          <w:sz w:val="24"/>
          <w:szCs w:val="24"/>
        </w:rPr>
      </w:pPr>
      <w:r w:rsidRPr="00605539">
        <w:rPr>
          <w:rFonts w:asciiTheme="minorHAnsi" w:eastAsia="Calibri" w:hAnsiTheme="minorHAnsi" w:cstheme="minorHAnsi"/>
          <w:b/>
          <w:sz w:val="24"/>
          <w:szCs w:val="24"/>
        </w:rPr>
        <w:t xml:space="preserve">School Management:       </w:t>
      </w:r>
      <w:r w:rsidRPr="00605539">
        <w:rPr>
          <w:rFonts w:asciiTheme="minorHAnsi" w:eastAsia="Calibri" w:hAnsiTheme="minorHAnsi" w:cstheme="minorHAnsi"/>
          <w:sz w:val="24"/>
          <w:szCs w:val="24"/>
        </w:rPr>
        <w:t>The Board of Management of St. Joseph’s Secondary School is   a statutory Board</w:t>
      </w:r>
      <w:r w:rsidRPr="00605539">
        <w:rPr>
          <w:rFonts w:asciiTheme="minorHAnsi" w:eastAsia="Calibri" w:hAnsiTheme="minorHAnsi" w:cstheme="minorHAnsi"/>
          <w:spacing w:val="-12"/>
          <w:sz w:val="24"/>
          <w:szCs w:val="24"/>
        </w:rPr>
        <w:t xml:space="preserve"> </w:t>
      </w:r>
      <w:r w:rsidRPr="00605539">
        <w:rPr>
          <w:rFonts w:asciiTheme="minorHAnsi" w:eastAsia="Calibri" w:hAnsiTheme="minorHAnsi" w:cstheme="minorHAnsi"/>
          <w:sz w:val="24"/>
          <w:szCs w:val="24"/>
        </w:rPr>
        <w:t>appointed</w:t>
      </w:r>
      <w:r w:rsidRPr="00605539">
        <w:rPr>
          <w:rFonts w:asciiTheme="minorHAnsi" w:eastAsia="Calibri" w:hAnsiTheme="minorHAnsi" w:cstheme="minorHAnsi"/>
          <w:spacing w:val="-13"/>
          <w:sz w:val="24"/>
          <w:szCs w:val="24"/>
        </w:rPr>
        <w:t xml:space="preserve"> </w:t>
      </w:r>
      <w:r w:rsidRPr="00605539">
        <w:rPr>
          <w:rFonts w:asciiTheme="minorHAnsi" w:eastAsia="Calibri" w:hAnsiTheme="minorHAnsi" w:cstheme="minorHAnsi"/>
          <w:sz w:val="24"/>
          <w:szCs w:val="24"/>
        </w:rPr>
        <w:t>pursuant</w:t>
      </w:r>
      <w:r w:rsidRPr="00605539">
        <w:rPr>
          <w:rFonts w:asciiTheme="minorHAnsi" w:eastAsia="Calibri" w:hAnsiTheme="minorHAnsi" w:cstheme="minorHAnsi"/>
          <w:spacing w:val="-13"/>
          <w:sz w:val="24"/>
          <w:szCs w:val="24"/>
        </w:rPr>
        <w:t xml:space="preserve"> </w:t>
      </w:r>
      <w:r w:rsidRPr="00605539">
        <w:rPr>
          <w:rFonts w:asciiTheme="minorHAnsi" w:eastAsia="Calibri" w:hAnsiTheme="minorHAnsi" w:cstheme="minorHAnsi"/>
          <w:sz w:val="24"/>
          <w:szCs w:val="24"/>
        </w:rPr>
        <w:t>to</w:t>
      </w:r>
      <w:r w:rsidRPr="00605539">
        <w:rPr>
          <w:rFonts w:asciiTheme="minorHAnsi" w:eastAsia="Calibri" w:hAnsiTheme="minorHAnsi" w:cstheme="minorHAnsi"/>
          <w:spacing w:val="-13"/>
          <w:sz w:val="24"/>
          <w:szCs w:val="24"/>
        </w:rPr>
        <w:t xml:space="preserve"> </w:t>
      </w:r>
      <w:r w:rsidRPr="00605539">
        <w:rPr>
          <w:rFonts w:asciiTheme="minorHAnsi" w:eastAsia="Calibri" w:hAnsiTheme="minorHAnsi" w:cstheme="minorHAnsi"/>
          <w:sz w:val="24"/>
          <w:szCs w:val="24"/>
        </w:rPr>
        <w:t>the</w:t>
      </w:r>
      <w:r w:rsidRPr="00605539">
        <w:rPr>
          <w:rFonts w:asciiTheme="minorHAnsi" w:eastAsia="Calibri" w:hAnsiTheme="minorHAnsi" w:cstheme="minorHAnsi"/>
          <w:spacing w:val="-14"/>
          <w:sz w:val="24"/>
          <w:szCs w:val="24"/>
        </w:rPr>
        <w:t xml:space="preserve"> </w:t>
      </w:r>
      <w:r w:rsidRPr="00605539">
        <w:rPr>
          <w:rFonts w:asciiTheme="minorHAnsi" w:eastAsia="Calibri" w:hAnsiTheme="minorHAnsi" w:cstheme="minorHAnsi"/>
          <w:sz w:val="24"/>
          <w:szCs w:val="24"/>
        </w:rPr>
        <w:t>provisions</w:t>
      </w:r>
      <w:r w:rsidRPr="00605539">
        <w:rPr>
          <w:rFonts w:asciiTheme="minorHAnsi" w:eastAsia="Calibri" w:hAnsiTheme="minorHAnsi" w:cstheme="minorHAnsi"/>
          <w:spacing w:val="-13"/>
          <w:sz w:val="24"/>
          <w:szCs w:val="24"/>
        </w:rPr>
        <w:t xml:space="preserve"> </w:t>
      </w:r>
      <w:r w:rsidRPr="00605539">
        <w:rPr>
          <w:rFonts w:asciiTheme="minorHAnsi" w:eastAsia="Calibri" w:hAnsiTheme="minorHAnsi" w:cstheme="minorHAnsi"/>
          <w:sz w:val="24"/>
          <w:szCs w:val="24"/>
        </w:rPr>
        <w:t>of</w:t>
      </w:r>
      <w:r w:rsidRPr="00605539">
        <w:rPr>
          <w:rFonts w:asciiTheme="minorHAnsi" w:eastAsia="Calibri" w:hAnsiTheme="minorHAnsi" w:cstheme="minorHAnsi"/>
          <w:spacing w:val="-14"/>
          <w:sz w:val="24"/>
          <w:szCs w:val="24"/>
        </w:rPr>
        <w:t xml:space="preserve"> </w:t>
      </w:r>
      <w:r w:rsidRPr="00605539">
        <w:rPr>
          <w:rFonts w:asciiTheme="minorHAnsi" w:eastAsia="Calibri" w:hAnsiTheme="minorHAnsi" w:cstheme="minorHAnsi"/>
          <w:sz w:val="24"/>
          <w:szCs w:val="24"/>
        </w:rPr>
        <w:t>the</w:t>
      </w:r>
      <w:r w:rsidRPr="00605539">
        <w:rPr>
          <w:rFonts w:asciiTheme="minorHAnsi" w:eastAsia="Calibri" w:hAnsiTheme="minorHAnsi" w:cstheme="minorHAnsi"/>
          <w:spacing w:val="-11"/>
          <w:sz w:val="24"/>
          <w:szCs w:val="24"/>
        </w:rPr>
        <w:t xml:space="preserve"> </w:t>
      </w:r>
      <w:r w:rsidRPr="00605539">
        <w:rPr>
          <w:rFonts w:asciiTheme="minorHAnsi" w:eastAsia="Calibri" w:hAnsiTheme="minorHAnsi" w:cstheme="minorHAnsi"/>
          <w:sz w:val="24"/>
          <w:szCs w:val="24"/>
        </w:rPr>
        <w:t>Education</w:t>
      </w:r>
      <w:r w:rsidRPr="00605539">
        <w:rPr>
          <w:rFonts w:asciiTheme="minorHAnsi" w:eastAsia="Calibri" w:hAnsiTheme="minorHAnsi" w:cstheme="minorHAnsi"/>
          <w:spacing w:val="-13"/>
          <w:sz w:val="24"/>
          <w:szCs w:val="24"/>
        </w:rPr>
        <w:t xml:space="preserve"> </w:t>
      </w:r>
      <w:r w:rsidRPr="00605539">
        <w:rPr>
          <w:rFonts w:asciiTheme="minorHAnsi" w:eastAsia="Calibri" w:hAnsiTheme="minorHAnsi" w:cstheme="minorHAnsi"/>
          <w:sz w:val="24"/>
          <w:szCs w:val="24"/>
        </w:rPr>
        <w:t>Act 1998.</w:t>
      </w:r>
    </w:p>
    <w:p w:rsidR="00605539" w:rsidRDefault="00605539" w:rsidP="00605539">
      <w:pPr>
        <w:pStyle w:val="BodyText"/>
        <w:rPr>
          <w:sz w:val="24"/>
        </w:rPr>
      </w:pPr>
    </w:p>
    <w:p w:rsidR="00605539" w:rsidRDefault="00605539" w:rsidP="00605539">
      <w:pPr>
        <w:pStyle w:val="BodyText"/>
        <w:spacing w:before="9"/>
        <w:rPr>
          <w:sz w:val="34"/>
        </w:rPr>
      </w:pPr>
    </w:p>
    <w:p w:rsidR="00605539" w:rsidRPr="00B91752" w:rsidRDefault="00605539" w:rsidP="000E2EB5">
      <w:pPr>
        <w:pStyle w:val="Heading1"/>
        <w:ind w:left="0"/>
        <w:rPr>
          <w:rFonts w:ascii="Calibri" w:hAnsi="Calibri" w:cs="Calibri"/>
        </w:rPr>
      </w:pPr>
      <w:r w:rsidRPr="00B91752">
        <w:rPr>
          <w:rFonts w:ascii="Calibri" w:hAnsi="Calibri" w:cs="Calibri"/>
        </w:rPr>
        <w:lastRenderedPageBreak/>
        <w:t>Mission Statement</w:t>
      </w:r>
    </w:p>
    <w:p w:rsidR="000E2EB5" w:rsidRPr="000E2EB5" w:rsidRDefault="000E2EB5" w:rsidP="000E2EB5">
      <w:pPr>
        <w:rPr>
          <w:rFonts w:asciiTheme="minorHAnsi" w:eastAsia="Calibri" w:hAnsiTheme="minorHAnsi" w:cstheme="minorHAnsi"/>
          <w:i/>
          <w:iCs/>
          <w:color w:val="1F1F1F"/>
          <w:spacing w:val="1"/>
          <w:sz w:val="24"/>
          <w:szCs w:val="24"/>
          <w:shd w:val="clear" w:color="auto" w:fill="FFFFFF"/>
        </w:rPr>
      </w:pPr>
      <w:r w:rsidRPr="000E2EB5">
        <w:rPr>
          <w:rFonts w:asciiTheme="minorHAnsi" w:eastAsia="Calibri" w:hAnsiTheme="minorHAnsi" w:cstheme="minorHAnsi"/>
          <w:i/>
          <w:iCs/>
          <w:color w:val="1F1F1F"/>
          <w:spacing w:val="1"/>
          <w:sz w:val="24"/>
          <w:szCs w:val="24"/>
          <w:shd w:val="clear" w:color="auto" w:fill="FFFFFF"/>
        </w:rPr>
        <w:t>St. Joseph’s Secondary school recognises that each pupil who enrols in our school is unique and has different gifts as well as different needs. It is our wish that our pupils will leave us with enhanced self-confidence and with life skills and attitudes which will enable them to lead lives satisfying to themselves and which may contribute to the betterment of society.</w:t>
      </w:r>
      <w:r w:rsidRPr="000E2EB5">
        <w:rPr>
          <w:rFonts w:asciiTheme="minorHAnsi" w:eastAsia="Calibri" w:hAnsiTheme="minorHAnsi" w:cstheme="minorHAnsi"/>
          <w:i/>
          <w:iCs/>
          <w:color w:val="1F1F1F"/>
          <w:spacing w:val="1"/>
          <w:sz w:val="24"/>
          <w:szCs w:val="24"/>
        </w:rPr>
        <w:br/>
      </w:r>
      <w:r w:rsidRPr="000E2EB5">
        <w:rPr>
          <w:rFonts w:asciiTheme="minorHAnsi" w:eastAsia="Calibri" w:hAnsiTheme="minorHAnsi" w:cstheme="minorHAnsi"/>
          <w:i/>
          <w:iCs/>
          <w:color w:val="1F1F1F"/>
          <w:spacing w:val="1"/>
          <w:sz w:val="24"/>
          <w:szCs w:val="24"/>
        </w:rPr>
        <w:br/>
      </w:r>
      <w:r w:rsidRPr="000E2EB5">
        <w:rPr>
          <w:rFonts w:asciiTheme="minorHAnsi" w:eastAsia="Calibri" w:hAnsiTheme="minorHAnsi" w:cstheme="minorHAnsi"/>
          <w:i/>
          <w:iCs/>
          <w:color w:val="1F1F1F"/>
          <w:spacing w:val="1"/>
          <w:sz w:val="24"/>
          <w:szCs w:val="24"/>
          <w:shd w:val="clear" w:color="auto" w:fill="FFFFFF"/>
        </w:rPr>
        <w:t>We recognise that a pupil’s development is closely linked to a good self-image and so we strive to present the school’s total curriculum in such a manner as to allow all to realise their full potential.</w:t>
      </w:r>
      <w:r w:rsidRPr="000E2EB5">
        <w:rPr>
          <w:rFonts w:asciiTheme="minorHAnsi" w:eastAsia="Calibri" w:hAnsiTheme="minorHAnsi" w:cstheme="minorHAnsi"/>
          <w:i/>
          <w:iCs/>
          <w:color w:val="1F1F1F"/>
          <w:spacing w:val="1"/>
          <w:sz w:val="24"/>
          <w:szCs w:val="24"/>
        </w:rPr>
        <w:br/>
      </w:r>
      <w:r w:rsidRPr="000E2EB5">
        <w:rPr>
          <w:rFonts w:asciiTheme="minorHAnsi" w:eastAsia="Calibri" w:hAnsiTheme="minorHAnsi" w:cstheme="minorHAnsi"/>
          <w:i/>
          <w:iCs/>
          <w:color w:val="1F1F1F"/>
          <w:spacing w:val="1"/>
          <w:sz w:val="24"/>
          <w:szCs w:val="24"/>
        </w:rPr>
        <w:br/>
      </w:r>
      <w:r w:rsidRPr="000E2EB5">
        <w:rPr>
          <w:rFonts w:asciiTheme="minorHAnsi" w:eastAsia="Calibri" w:hAnsiTheme="minorHAnsi" w:cstheme="minorHAnsi"/>
          <w:i/>
          <w:iCs/>
          <w:color w:val="1F1F1F"/>
          <w:spacing w:val="1"/>
          <w:sz w:val="24"/>
          <w:szCs w:val="24"/>
          <w:shd w:val="clear" w:color="auto" w:fill="FFFFFF"/>
        </w:rPr>
        <w:t xml:space="preserve">We see ourselves as working in partnership with parents to develop the </w:t>
      </w:r>
      <w:r w:rsidR="0031119E">
        <w:rPr>
          <w:rFonts w:asciiTheme="minorHAnsi" w:eastAsia="Calibri" w:hAnsiTheme="minorHAnsi" w:cstheme="minorHAnsi"/>
          <w:i/>
          <w:iCs/>
          <w:color w:val="1F1F1F"/>
          <w:spacing w:val="1"/>
          <w:sz w:val="24"/>
          <w:szCs w:val="24"/>
          <w:shd w:val="clear" w:color="auto" w:fill="FFFFFF"/>
        </w:rPr>
        <w:t xml:space="preserve">different </w:t>
      </w:r>
      <w:bookmarkStart w:id="0" w:name="_GoBack"/>
      <w:bookmarkEnd w:id="0"/>
      <w:r w:rsidRPr="000E2EB5">
        <w:rPr>
          <w:rFonts w:asciiTheme="minorHAnsi" w:eastAsia="Calibri" w:hAnsiTheme="minorHAnsi" w:cstheme="minorHAnsi"/>
          <w:i/>
          <w:iCs/>
          <w:color w:val="1F1F1F"/>
          <w:spacing w:val="1"/>
          <w:sz w:val="24"/>
          <w:szCs w:val="24"/>
          <w:shd w:val="clear" w:color="auto" w:fill="FFFFFF"/>
        </w:rPr>
        <w:t>gifts and to meet the needs of all. We regard our school as an educational establishment with a Christian community characterised by care and justice.</w:t>
      </w:r>
    </w:p>
    <w:p w:rsidR="00605539" w:rsidRPr="00605539" w:rsidRDefault="00605539" w:rsidP="00605539">
      <w:pPr>
        <w:pStyle w:val="BodyText"/>
        <w:rPr>
          <w:rFonts w:ascii="Arial" w:hAnsi="Arial" w:cs="Arial"/>
          <w:sz w:val="24"/>
        </w:rPr>
      </w:pPr>
    </w:p>
    <w:p w:rsidR="00605539" w:rsidRPr="00605539" w:rsidRDefault="00605539" w:rsidP="00605539">
      <w:pPr>
        <w:pStyle w:val="BodyText"/>
        <w:rPr>
          <w:rFonts w:ascii="Arial" w:hAnsi="Arial" w:cs="Arial"/>
          <w:sz w:val="24"/>
        </w:rPr>
      </w:pPr>
    </w:p>
    <w:p w:rsidR="00605539" w:rsidRPr="00B91752" w:rsidRDefault="00605539" w:rsidP="000E2EB5">
      <w:pPr>
        <w:pStyle w:val="Heading1"/>
        <w:spacing w:before="181"/>
        <w:ind w:left="0"/>
        <w:rPr>
          <w:rFonts w:ascii="Calibri" w:hAnsi="Calibri" w:cs="Calibri"/>
        </w:rPr>
      </w:pPr>
      <w:r w:rsidRPr="00B91752">
        <w:rPr>
          <w:rFonts w:ascii="Calibri" w:hAnsi="Calibri" w:cs="Calibri"/>
        </w:rPr>
        <w:t>Ethos</w:t>
      </w:r>
    </w:p>
    <w:p w:rsidR="00605539" w:rsidRPr="000E2EB5" w:rsidRDefault="00605539" w:rsidP="000E2EB5">
      <w:pPr>
        <w:pStyle w:val="BodyText"/>
        <w:spacing w:before="57"/>
        <w:ind w:right="600"/>
        <w:rPr>
          <w:rFonts w:asciiTheme="minorHAnsi" w:hAnsiTheme="minorHAnsi" w:cstheme="minorHAnsi"/>
          <w:sz w:val="24"/>
          <w:szCs w:val="24"/>
        </w:rPr>
      </w:pPr>
      <w:r w:rsidRPr="000E2EB5">
        <w:rPr>
          <w:rFonts w:asciiTheme="minorHAnsi" w:hAnsiTheme="minorHAnsi" w:cstheme="minorHAnsi"/>
          <w:sz w:val="24"/>
          <w:szCs w:val="24"/>
        </w:rPr>
        <w:t xml:space="preserve">As an Edmund Rice School, </w:t>
      </w:r>
      <w:r w:rsidR="000E2EB5" w:rsidRPr="000E2EB5">
        <w:rPr>
          <w:rFonts w:asciiTheme="minorHAnsi" w:hAnsiTheme="minorHAnsi" w:cstheme="minorHAnsi"/>
          <w:sz w:val="24"/>
          <w:szCs w:val="24"/>
        </w:rPr>
        <w:t>St. Joseph’s</w:t>
      </w:r>
      <w:r w:rsidRPr="000E2EB5">
        <w:rPr>
          <w:rFonts w:asciiTheme="minorHAnsi" w:hAnsiTheme="minorHAnsi" w:cstheme="minorHAnsi"/>
          <w:sz w:val="24"/>
          <w:szCs w:val="24"/>
        </w:rPr>
        <w:t xml:space="preserve"> seeks to promote the five key elements of an Edmund Rice School as espoused by the ERST Charter:</w:t>
      </w:r>
    </w:p>
    <w:p w:rsidR="00605539" w:rsidRPr="000E2EB5" w:rsidRDefault="00605539" w:rsidP="000E2EB5">
      <w:pPr>
        <w:pStyle w:val="ListParagraph"/>
        <w:numPr>
          <w:ilvl w:val="0"/>
          <w:numId w:val="1"/>
        </w:numPr>
        <w:tabs>
          <w:tab w:val="left" w:pos="880"/>
          <w:tab w:val="left" w:pos="881"/>
        </w:tabs>
        <w:spacing w:before="200"/>
        <w:ind w:hanging="361"/>
        <w:rPr>
          <w:rFonts w:asciiTheme="minorHAnsi" w:hAnsiTheme="minorHAnsi" w:cstheme="minorHAnsi"/>
          <w:sz w:val="24"/>
          <w:szCs w:val="24"/>
        </w:rPr>
      </w:pPr>
      <w:r w:rsidRPr="000E2EB5">
        <w:rPr>
          <w:rFonts w:asciiTheme="minorHAnsi" w:hAnsiTheme="minorHAnsi" w:cstheme="minorHAnsi"/>
          <w:sz w:val="24"/>
          <w:szCs w:val="24"/>
        </w:rPr>
        <w:t>Nurturing faith, Christian spirituality and Gospel-based</w:t>
      </w:r>
      <w:r w:rsidRPr="000E2EB5">
        <w:rPr>
          <w:rFonts w:asciiTheme="minorHAnsi" w:hAnsiTheme="minorHAnsi" w:cstheme="minorHAnsi"/>
          <w:spacing w:val="-8"/>
          <w:sz w:val="24"/>
          <w:szCs w:val="24"/>
        </w:rPr>
        <w:t xml:space="preserve"> </w:t>
      </w:r>
      <w:r w:rsidRPr="000E2EB5">
        <w:rPr>
          <w:rFonts w:asciiTheme="minorHAnsi" w:hAnsiTheme="minorHAnsi" w:cstheme="minorHAnsi"/>
          <w:sz w:val="24"/>
          <w:szCs w:val="24"/>
        </w:rPr>
        <w:t>values</w:t>
      </w:r>
    </w:p>
    <w:p w:rsidR="00605539" w:rsidRPr="000E2EB5" w:rsidRDefault="00605539" w:rsidP="000E2EB5">
      <w:pPr>
        <w:pStyle w:val="ListParagraph"/>
        <w:numPr>
          <w:ilvl w:val="0"/>
          <w:numId w:val="1"/>
        </w:numPr>
        <w:tabs>
          <w:tab w:val="left" w:pos="880"/>
          <w:tab w:val="left" w:pos="881"/>
        </w:tabs>
        <w:spacing w:before="100"/>
        <w:ind w:hanging="361"/>
        <w:rPr>
          <w:rFonts w:asciiTheme="minorHAnsi" w:hAnsiTheme="minorHAnsi" w:cstheme="minorHAnsi"/>
          <w:sz w:val="24"/>
          <w:szCs w:val="24"/>
        </w:rPr>
      </w:pPr>
      <w:r w:rsidRPr="000E2EB5">
        <w:rPr>
          <w:rFonts w:asciiTheme="minorHAnsi" w:hAnsiTheme="minorHAnsi" w:cstheme="minorHAnsi"/>
          <w:sz w:val="24"/>
          <w:szCs w:val="24"/>
        </w:rPr>
        <w:t>Promoting partnership in the school</w:t>
      </w:r>
      <w:r w:rsidRPr="000E2EB5">
        <w:rPr>
          <w:rFonts w:asciiTheme="minorHAnsi" w:hAnsiTheme="minorHAnsi" w:cstheme="minorHAnsi"/>
          <w:spacing w:val="-6"/>
          <w:sz w:val="24"/>
          <w:szCs w:val="24"/>
        </w:rPr>
        <w:t xml:space="preserve"> </w:t>
      </w:r>
      <w:r w:rsidRPr="000E2EB5">
        <w:rPr>
          <w:rFonts w:asciiTheme="minorHAnsi" w:hAnsiTheme="minorHAnsi" w:cstheme="minorHAnsi"/>
          <w:sz w:val="24"/>
          <w:szCs w:val="24"/>
        </w:rPr>
        <w:t>community</w:t>
      </w:r>
    </w:p>
    <w:p w:rsidR="00605539" w:rsidRPr="000E2EB5" w:rsidRDefault="00605539" w:rsidP="000E2EB5">
      <w:pPr>
        <w:pStyle w:val="ListParagraph"/>
        <w:numPr>
          <w:ilvl w:val="0"/>
          <w:numId w:val="1"/>
        </w:numPr>
        <w:tabs>
          <w:tab w:val="left" w:pos="880"/>
          <w:tab w:val="left" w:pos="881"/>
        </w:tabs>
        <w:spacing w:before="100"/>
        <w:ind w:hanging="361"/>
        <w:rPr>
          <w:rFonts w:asciiTheme="minorHAnsi" w:hAnsiTheme="minorHAnsi" w:cstheme="minorHAnsi"/>
          <w:sz w:val="24"/>
          <w:szCs w:val="24"/>
        </w:rPr>
      </w:pPr>
      <w:r w:rsidRPr="000E2EB5">
        <w:rPr>
          <w:rFonts w:asciiTheme="minorHAnsi" w:hAnsiTheme="minorHAnsi" w:cstheme="minorHAnsi"/>
          <w:sz w:val="24"/>
          <w:szCs w:val="24"/>
        </w:rPr>
        <w:t>Excelling in teaching and</w:t>
      </w:r>
      <w:r w:rsidRPr="000E2EB5">
        <w:rPr>
          <w:rFonts w:asciiTheme="minorHAnsi" w:hAnsiTheme="minorHAnsi" w:cstheme="minorHAnsi"/>
          <w:spacing w:val="-7"/>
          <w:sz w:val="24"/>
          <w:szCs w:val="24"/>
        </w:rPr>
        <w:t xml:space="preserve"> </w:t>
      </w:r>
      <w:r w:rsidRPr="000E2EB5">
        <w:rPr>
          <w:rFonts w:asciiTheme="minorHAnsi" w:hAnsiTheme="minorHAnsi" w:cstheme="minorHAnsi"/>
          <w:sz w:val="24"/>
          <w:szCs w:val="24"/>
        </w:rPr>
        <w:t>learning</w:t>
      </w:r>
    </w:p>
    <w:p w:rsidR="00605539" w:rsidRPr="000E2EB5" w:rsidRDefault="00605539" w:rsidP="000E2EB5">
      <w:pPr>
        <w:pStyle w:val="ListParagraph"/>
        <w:numPr>
          <w:ilvl w:val="0"/>
          <w:numId w:val="1"/>
        </w:numPr>
        <w:tabs>
          <w:tab w:val="left" w:pos="880"/>
          <w:tab w:val="left" w:pos="881"/>
        </w:tabs>
        <w:spacing w:before="100"/>
        <w:ind w:hanging="361"/>
        <w:rPr>
          <w:rFonts w:asciiTheme="minorHAnsi" w:hAnsiTheme="minorHAnsi" w:cstheme="minorHAnsi"/>
          <w:sz w:val="24"/>
          <w:szCs w:val="24"/>
        </w:rPr>
      </w:pPr>
      <w:r w:rsidRPr="000E2EB5">
        <w:rPr>
          <w:rFonts w:asciiTheme="minorHAnsi" w:hAnsiTheme="minorHAnsi" w:cstheme="minorHAnsi"/>
          <w:sz w:val="24"/>
          <w:szCs w:val="24"/>
        </w:rPr>
        <w:t>Creating a caring school</w:t>
      </w:r>
      <w:r w:rsidRPr="000E2EB5">
        <w:rPr>
          <w:rFonts w:asciiTheme="minorHAnsi" w:hAnsiTheme="minorHAnsi" w:cstheme="minorHAnsi"/>
          <w:spacing w:val="-9"/>
          <w:sz w:val="24"/>
          <w:szCs w:val="24"/>
        </w:rPr>
        <w:t xml:space="preserve"> </w:t>
      </w:r>
      <w:r w:rsidRPr="000E2EB5">
        <w:rPr>
          <w:rFonts w:asciiTheme="minorHAnsi" w:hAnsiTheme="minorHAnsi" w:cstheme="minorHAnsi"/>
          <w:sz w:val="24"/>
          <w:szCs w:val="24"/>
        </w:rPr>
        <w:t>community</w:t>
      </w:r>
    </w:p>
    <w:p w:rsidR="00605539" w:rsidRPr="000E2EB5" w:rsidRDefault="00605539" w:rsidP="000E2EB5">
      <w:pPr>
        <w:pStyle w:val="ListParagraph"/>
        <w:numPr>
          <w:ilvl w:val="0"/>
          <w:numId w:val="1"/>
        </w:numPr>
        <w:tabs>
          <w:tab w:val="left" w:pos="880"/>
          <w:tab w:val="left" w:pos="881"/>
        </w:tabs>
        <w:spacing w:before="100"/>
        <w:ind w:hanging="361"/>
        <w:rPr>
          <w:rFonts w:asciiTheme="minorHAnsi" w:hAnsiTheme="minorHAnsi" w:cstheme="minorHAnsi"/>
          <w:sz w:val="24"/>
          <w:szCs w:val="24"/>
        </w:rPr>
      </w:pPr>
      <w:r w:rsidRPr="000E2EB5">
        <w:rPr>
          <w:rFonts w:asciiTheme="minorHAnsi" w:hAnsiTheme="minorHAnsi" w:cstheme="minorHAnsi"/>
          <w:sz w:val="24"/>
          <w:szCs w:val="24"/>
        </w:rPr>
        <w:t>Inspiring transformational</w:t>
      </w:r>
      <w:r w:rsidRPr="000E2EB5">
        <w:rPr>
          <w:rFonts w:asciiTheme="minorHAnsi" w:hAnsiTheme="minorHAnsi" w:cstheme="minorHAnsi"/>
          <w:spacing w:val="-5"/>
          <w:sz w:val="24"/>
          <w:szCs w:val="24"/>
        </w:rPr>
        <w:t xml:space="preserve"> </w:t>
      </w:r>
      <w:r w:rsidRPr="000E2EB5">
        <w:rPr>
          <w:rFonts w:asciiTheme="minorHAnsi" w:hAnsiTheme="minorHAnsi" w:cstheme="minorHAnsi"/>
          <w:sz w:val="24"/>
          <w:szCs w:val="24"/>
        </w:rPr>
        <w:t>leadership.</w:t>
      </w:r>
    </w:p>
    <w:p w:rsidR="00605539" w:rsidRPr="000E2EB5" w:rsidRDefault="00605539">
      <w:pPr>
        <w:rPr>
          <w:rFonts w:asciiTheme="minorHAnsi" w:hAnsiTheme="minorHAnsi" w:cstheme="minorHAnsi"/>
        </w:rPr>
      </w:pPr>
    </w:p>
    <w:p w:rsidR="00605539" w:rsidRPr="000E2EB5" w:rsidRDefault="00605539">
      <w:pPr>
        <w:rPr>
          <w:rFonts w:asciiTheme="minorHAnsi" w:hAnsiTheme="minorHAnsi" w:cstheme="minorHAnsi"/>
        </w:rPr>
      </w:pPr>
    </w:p>
    <w:p w:rsidR="00605539" w:rsidRPr="00B91752" w:rsidRDefault="00605539" w:rsidP="005670F0">
      <w:pPr>
        <w:pStyle w:val="Heading1"/>
        <w:numPr>
          <w:ilvl w:val="0"/>
          <w:numId w:val="5"/>
        </w:numPr>
        <w:spacing w:before="75"/>
        <w:rPr>
          <w:rFonts w:ascii="Calibri" w:hAnsi="Calibri" w:cs="Calibri"/>
        </w:rPr>
      </w:pPr>
      <w:r w:rsidRPr="00B91752">
        <w:rPr>
          <w:rFonts w:ascii="Calibri" w:hAnsi="Calibri" w:cs="Calibri"/>
        </w:rPr>
        <w:t>Introduction</w:t>
      </w:r>
    </w:p>
    <w:p w:rsidR="00605539" w:rsidRPr="000E2EB5" w:rsidRDefault="00605539" w:rsidP="000E2EB5">
      <w:pPr>
        <w:pStyle w:val="BodyText"/>
        <w:spacing w:before="182"/>
        <w:ind w:right="393"/>
        <w:rPr>
          <w:rFonts w:asciiTheme="minorHAnsi" w:hAnsiTheme="minorHAnsi" w:cstheme="minorHAnsi"/>
          <w:sz w:val="24"/>
          <w:szCs w:val="24"/>
        </w:rPr>
      </w:pPr>
      <w:r w:rsidRPr="000E2EB5">
        <w:rPr>
          <w:rFonts w:asciiTheme="minorHAnsi" w:hAnsiTheme="minorHAnsi" w:cstheme="minorHAnsi"/>
          <w:sz w:val="24"/>
          <w:szCs w:val="24"/>
        </w:rPr>
        <w:t xml:space="preserve">By enrolling in and attending </w:t>
      </w:r>
      <w:r w:rsidR="000E2EB5" w:rsidRPr="000E2EB5">
        <w:rPr>
          <w:rFonts w:asciiTheme="minorHAnsi" w:hAnsiTheme="minorHAnsi" w:cstheme="minorHAnsi"/>
          <w:sz w:val="24"/>
          <w:szCs w:val="24"/>
        </w:rPr>
        <w:t>St. Joseph’s Secondary School,</w:t>
      </w:r>
      <w:r w:rsidRPr="000E2EB5">
        <w:rPr>
          <w:rFonts w:asciiTheme="minorHAnsi" w:hAnsiTheme="minorHAnsi" w:cstheme="minorHAnsi"/>
          <w:sz w:val="24"/>
          <w:szCs w:val="24"/>
        </w:rPr>
        <w:t xml:space="preserve"> the student and his parents/guardians acknowledge that personal data will be processed by the school. This Privacy Notice provides information about what personal data is collected, why it is collected, with whom it is shared and why, retention periods and the rights of the individual under General Data Protection Regulation (GDPR).</w:t>
      </w:r>
    </w:p>
    <w:p w:rsidR="00174D1D" w:rsidRDefault="00605539" w:rsidP="000E2EB5">
      <w:pPr>
        <w:pStyle w:val="BodyText"/>
        <w:rPr>
          <w:rFonts w:asciiTheme="minorHAnsi" w:hAnsiTheme="minorHAnsi" w:cstheme="minorHAnsi"/>
          <w:sz w:val="24"/>
          <w:szCs w:val="24"/>
        </w:rPr>
      </w:pPr>
      <w:r w:rsidRPr="000E2EB5">
        <w:rPr>
          <w:rFonts w:asciiTheme="minorHAnsi" w:hAnsiTheme="minorHAnsi" w:cstheme="minorHAnsi"/>
          <w:sz w:val="24"/>
          <w:szCs w:val="24"/>
        </w:rPr>
        <w:t xml:space="preserve">The </w:t>
      </w:r>
      <w:r w:rsidR="000E2EB5">
        <w:rPr>
          <w:rFonts w:asciiTheme="minorHAnsi" w:hAnsiTheme="minorHAnsi" w:cstheme="minorHAnsi"/>
          <w:sz w:val="24"/>
          <w:szCs w:val="24"/>
        </w:rPr>
        <w:t xml:space="preserve">St. Joseph’s </w:t>
      </w:r>
      <w:r w:rsidRPr="000E2EB5">
        <w:rPr>
          <w:rFonts w:asciiTheme="minorHAnsi" w:hAnsiTheme="minorHAnsi" w:cstheme="minorHAnsi"/>
          <w:sz w:val="24"/>
          <w:szCs w:val="24"/>
        </w:rPr>
        <w:t xml:space="preserve">Data Protection Policy and </w:t>
      </w:r>
      <w:r w:rsidR="00706C0E">
        <w:rPr>
          <w:rFonts w:asciiTheme="minorHAnsi" w:hAnsiTheme="minorHAnsi" w:cstheme="minorHAnsi"/>
          <w:sz w:val="24"/>
          <w:szCs w:val="24"/>
        </w:rPr>
        <w:t xml:space="preserve">St. Joseph’s </w:t>
      </w:r>
      <w:r w:rsidRPr="000E2EB5">
        <w:rPr>
          <w:rFonts w:asciiTheme="minorHAnsi" w:hAnsiTheme="minorHAnsi" w:cstheme="minorHAnsi"/>
          <w:sz w:val="24"/>
          <w:szCs w:val="24"/>
        </w:rPr>
        <w:t>GDPR page can be foun</w:t>
      </w:r>
      <w:r w:rsidR="000E2EB5">
        <w:rPr>
          <w:rFonts w:asciiTheme="minorHAnsi" w:hAnsiTheme="minorHAnsi" w:cstheme="minorHAnsi"/>
          <w:sz w:val="24"/>
          <w:szCs w:val="24"/>
        </w:rPr>
        <w:t xml:space="preserve">d on </w:t>
      </w:r>
      <w:hyperlink r:id="rId9" w:history="1">
        <w:r w:rsidR="00174D1D" w:rsidRPr="00B811E8">
          <w:rPr>
            <w:rStyle w:val="Hyperlink"/>
            <w:rFonts w:asciiTheme="minorHAnsi" w:hAnsiTheme="minorHAnsi" w:cstheme="minorHAnsi"/>
            <w:sz w:val="24"/>
            <w:szCs w:val="24"/>
          </w:rPr>
          <w:t>www.droghedacbs.ie</w:t>
        </w:r>
      </w:hyperlink>
    </w:p>
    <w:p w:rsidR="00174D1D" w:rsidRPr="000E2EB5" w:rsidRDefault="00174D1D" w:rsidP="000E2EB5">
      <w:pPr>
        <w:pStyle w:val="BodyText"/>
        <w:rPr>
          <w:rFonts w:asciiTheme="minorHAnsi" w:hAnsiTheme="minorHAnsi" w:cstheme="minorHAnsi"/>
          <w:sz w:val="24"/>
          <w:szCs w:val="24"/>
        </w:rPr>
      </w:pPr>
    </w:p>
    <w:p w:rsidR="00605539" w:rsidRPr="000E2EB5" w:rsidRDefault="00605539" w:rsidP="00605539">
      <w:pPr>
        <w:pStyle w:val="BodyText"/>
        <w:rPr>
          <w:rFonts w:asciiTheme="minorHAnsi" w:hAnsiTheme="minorHAnsi" w:cstheme="minorHAnsi"/>
          <w:b/>
          <w:sz w:val="24"/>
        </w:rPr>
      </w:pPr>
    </w:p>
    <w:p w:rsidR="00605539" w:rsidRPr="00B91752" w:rsidRDefault="00605539" w:rsidP="005670F0">
      <w:pPr>
        <w:pStyle w:val="ListParagraph"/>
        <w:numPr>
          <w:ilvl w:val="0"/>
          <w:numId w:val="5"/>
        </w:numPr>
        <w:spacing w:before="164"/>
        <w:rPr>
          <w:rFonts w:ascii="Calibri" w:hAnsi="Calibri" w:cs="Calibri"/>
          <w:b/>
          <w:sz w:val="32"/>
        </w:rPr>
      </w:pPr>
      <w:r w:rsidRPr="00B91752">
        <w:rPr>
          <w:rFonts w:ascii="Calibri" w:hAnsi="Calibri" w:cs="Calibri"/>
          <w:b/>
          <w:sz w:val="32"/>
        </w:rPr>
        <w:t>What information is collected?</w:t>
      </w:r>
    </w:p>
    <w:p w:rsidR="00605539" w:rsidRPr="000E2EB5" w:rsidRDefault="000E2EB5" w:rsidP="000E2EB5">
      <w:pPr>
        <w:pStyle w:val="BodyText"/>
        <w:spacing w:before="182"/>
        <w:ind w:right="418"/>
        <w:rPr>
          <w:rFonts w:asciiTheme="minorHAnsi" w:hAnsiTheme="minorHAnsi" w:cstheme="minorHAnsi"/>
          <w:sz w:val="24"/>
          <w:szCs w:val="24"/>
        </w:rPr>
      </w:pPr>
      <w:r w:rsidRPr="000E2EB5">
        <w:rPr>
          <w:rFonts w:asciiTheme="minorHAnsi" w:hAnsiTheme="minorHAnsi" w:cstheme="minorHAnsi"/>
          <w:sz w:val="24"/>
          <w:szCs w:val="24"/>
        </w:rPr>
        <w:t xml:space="preserve">St. Joseph’s </w:t>
      </w:r>
      <w:r w:rsidR="00605539" w:rsidRPr="000E2EB5">
        <w:rPr>
          <w:rFonts w:asciiTheme="minorHAnsi" w:hAnsiTheme="minorHAnsi" w:cstheme="minorHAnsi"/>
          <w:sz w:val="24"/>
          <w:szCs w:val="24"/>
        </w:rPr>
        <w:t xml:space="preserve">needs and uses personal data of all students. The personal data collected can include information about identity and contact details: images/photos, CCTV footage, family details, admission/enrolment details, previous schools, academic progress, PPS number, </w:t>
      </w:r>
      <w:r w:rsidR="00706C0E">
        <w:rPr>
          <w:rFonts w:asciiTheme="minorHAnsi" w:hAnsiTheme="minorHAnsi" w:cstheme="minorHAnsi"/>
          <w:sz w:val="24"/>
          <w:szCs w:val="24"/>
        </w:rPr>
        <w:t>additional</w:t>
      </w:r>
      <w:r w:rsidR="00605539" w:rsidRPr="000E2EB5">
        <w:rPr>
          <w:rFonts w:asciiTheme="minorHAnsi" w:hAnsiTheme="minorHAnsi" w:cstheme="minorHAnsi"/>
          <w:sz w:val="24"/>
          <w:szCs w:val="24"/>
        </w:rPr>
        <w:t xml:space="preserve"> educational needs, nationality, language, religion, medical data, information about behaviour and attendance, information about health, </w:t>
      </w:r>
      <w:r w:rsidR="00605539" w:rsidRPr="000E2EB5">
        <w:rPr>
          <w:rFonts w:asciiTheme="minorHAnsi" w:hAnsiTheme="minorHAnsi" w:cstheme="minorHAnsi"/>
          <w:sz w:val="24"/>
          <w:szCs w:val="24"/>
        </w:rPr>
        <w:lastRenderedPageBreak/>
        <w:t>safety and welfare, financial information (regarding fees and grants) and other personal data.</w:t>
      </w:r>
    </w:p>
    <w:p w:rsidR="000E2EB5" w:rsidRPr="000E2EB5" w:rsidRDefault="000E2EB5" w:rsidP="000E2EB5">
      <w:pPr>
        <w:pStyle w:val="BodyText"/>
        <w:spacing w:before="1"/>
        <w:ind w:right="192"/>
        <w:rPr>
          <w:rFonts w:asciiTheme="minorHAnsi" w:hAnsiTheme="minorHAnsi" w:cstheme="minorHAnsi"/>
          <w:sz w:val="24"/>
          <w:szCs w:val="24"/>
        </w:rPr>
      </w:pPr>
    </w:p>
    <w:p w:rsidR="00605539" w:rsidRPr="000E2EB5" w:rsidRDefault="00605539" w:rsidP="000E2EB5">
      <w:pPr>
        <w:pStyle w:val="BodyText"/>
        <w:spacing w:before="1"/>
        <w:ind w:right="192"/>
        <w:rPr>
          <w:rFonts w:asciiTheme="minorHAnsi" w:hAnsiTheme="minorHAnsi" w:cstheme="minorHAnsi"/>
          <w:sz w:val="24"/>
          <w:szCs w:val="24"/>
        </w:rPr>
      </w:pPr>
      <w:r w:rsidRPr="000E2EB5">
        <w:rPr>
          <w:rFonts w:asciiTheme="minorHAnsi" w:hAnsiTheme="minorHAnsi" w:cstheme="minorHAnsi"/>
          <w:sz w:val="24"/>
          <w:szCs w:val="24"/>
        </w:rPr>
        <w:t>If a student is under 18 years when enrolled, the school collects the name, address, contact details and other information about the parents/guardians. Also, parents/guardians are consulted and asked to give consent for certain things like taking of photographs, going on school trips etc.</w:t>
      </w:r>
    </w:p>
    <w:p w:rsidR="00605539" w:rsidRDefault="00605539" w:rsidP="00605539">
      <w:pPr>
        <w:pStyle w:val="BodyText"/>
        <w:rPr>
          <w:rFonts w:asciiTheme="minorHAnsi" w:hAnsiTheme="minorHAnsi" w:cstheme="minorHAnsi"/>
          <w:sz w:val="24"/>
        </w:rPr>
      </w:pPr>
    </w:p>
    <w:p w:rsidR="00605539" w:rsidRPr="00B91752" w:rsidRDefault="00605539" w:rsidP="00605539">
      <w:pPr>
        <w:pStyle w:val="BodyText"/>
        <w:spacing w:before="4"/>
        <w:rPr>
          <w:rFonts w:ascii="Calibri" w:hAnsi="Calibri" w:cs="Calibri"/>
          <w:sz w:val="34"/>
        </w:rPr>
      </w:pPr>
    </w:p>
    <w:p w:rsidR="00605539" w:rsidRPr="00B91752" w:rsidRDefault="00605539" w:rsidP="005670F0">
      <w:pPr>
        <w:pStyle w:val="Heading1"/>
        <w:numPr>
          <w:ilvl w:val="0"/>
          <w:numId w:val="5"/>
        </w:numPr>
        <w:rPr>
          <w:rFonts w:ascii="Calibri" w:hAnsi="Calibri" w:cs="Calibri"/>
        </w:rPr>
      </w:pPr>
      <w:r w:rsidRPr="00B91752">
        <w:rPr>
          <w:rFonts w:ascii="Calibri" w:hAnsi="Calibri" w:cs="Calibri"/>
        </w:rPr>
        <w:t>How is the information used?</w:t>
      </w:r>
    </w:p>
    <w:p w:rsidR="00605539" w:rsidRPr="000E2EB5" w:rsidRDefault="00605539" w:rsidP="000E2EB5">
      <w:pPr>
        <w:pStyle w:val="BodyText"/>
        <w:spacing w:before="181"/>
        <w:rPr>
          <w:rFonts w:asciiTheme="minorHAnsi" w:hAnsiTheme="minorHAnsi" w:cstheme="minorHAnsi"/>
          <w:sz w:val="24"/>
          <w:szCs w:val="24"/>
        </w:rPr>
      </w:pPr>
      <w:r w:rsidRPr="000E2EB5">
        <w:rPr>
          <w:rFonts w:asciiTheme="minorHAnsi" w:hAnsiTheme="minorHAnsi" w:cstheme="minorHAnsi"/>
          <w:sz w:val="24"/>
          <w:szCs w:val="24"/>
        </w:rPr>
        <w:t>Personal data is used for normal day to day school operations and for purposes including:</w:t>
      </w:r>
    </w:p>
    <w:p w:rsidR="00605539" w:rsidRPr="000E2EB5" w:rsidRDefault="00605539" w:rsidP="000E2EB5">
      <w:pPr>
        <w:pStyle w:val="BodyText"/>
        <w:spacing w:before="4"/>
        <w:rPr>
          <w:rFonts w:asciiTheme="minorHAnsi" w:hAnsiTheme="minorHAnsi" w:cstheme="minorHAnsi"/>
          <w:sz w:val="24"/>
          <w:szCs w:val="24"/>
        </w:rPr>
      </w:pPr>
    </w:p>
    <w:p w:rsidR="00605539" w:rsidRPr="000E2EB5" w:rsidRDefault="00605539" w:rsidP="000E2EB5">
      <w:pPr>
        <w:pStyle w:val="ListParagraph"/>
        <w:numPr>
          <w:ilvl w:val="0"/>
          <w:numId w:val="2"/>
        </w:numPr>
        <w:tabs>
          <w:tab w:val="left" w:pos="880"/>
          <w:tab w:val="left" w:pos="881"/>
        </w:tabs>
        <w:spacing w:before="0"/>
        <w:ind w:hanging="361"/>
        <w:rPr>
          <w:rFonts w:asciiTheme="minorHAnsi" w:hAnsiTheme="minorHAnsi" w:cstheme="minorHAnsi"/>
          <w:sz w:val="24"/>
          <w:szCs w:val="24"/>
        </w:rPr>
      </w:pPr>
      <w:r w:rsidRPr="000E2EB5">
        <w:rPr>
          <w:rFonts w:asciiTheme="minorHAnsi" w:hAnsiTheme="minorHAnsi" w:cstheme="minorHAnsi"/>
          <w:sz w:val="24"/>
          <w:szCs w:val="24"/>
        </w:rPr>
        <w:t>application for</w:t>
      </w:r>
      <w:r w:rsidRPr="000E2EB5">
        <w:rPr>
          <w:rFonts w:asciiTheme="minorHAnsi" w:hAnsiTheme="minorHAnsi" w:cstheme="minorHAnsi"/>
          <w:spacing w:val="-1"/>
          <w:sz w:val="24"/>
          <w:szCs w:val="24"/>
        </w:rPr>
        <w:t xml:space="preserve"> </w:t>
      </w:r>
      <w:r w:rsidRPr="000E2EB5">
        <w:rPr>
          <w:rFonts w:asciiTheme="minorHAnsi" w:hAnsiTheme="minorHAnsi" w:cstheme="minorHAnsi"/>
          <w:sz w:val="24"/>
          <w:szCs w:val="24"/>
        </w:rPr>
        <w:t>enrolment</w:t>
      </w:r>
    </w:p>
    <w:p w:rsidR="00605539" w:rsidRPr="000E2EB5" w:rsidRDefault="00605539" w:rsidP="000E2EB5">
      <w:pPr>
        <w:pStyle w:val="ListParagraph"/>
        <w:numPr>
          <w:ilvl w:val="0"/>
          <w:numId w:val="2"/>
        </w:numPr>
        <w:tabs>
          <w:tab w:val="left" w:pos="880"/>
          <w:tab w:val="left" w:pos="881"/>
        </w:tabs>
        <w:ind w:hanging="361"/>
        <w:rPr>
          <w:rFonts w:asciiTheme="minorHAnsi" w:hAnsiTheme="minorHAnsi" w:cstheme="minorHAnsi"/>
          <w:sz w:val="24"/>
          <w:szCs w:val="24"/>
        </w:rPr>
      </w:pPr>
      <w:r w:rsidRPr="000E2EB5">
        <w:rPr>
          <w:rFonts w:asciiTheme="minorHAnsi" w:hAnsiTheme="minorHAnsi" w:cstheme="minorHAnsi"/>
          <w:sz w:val="24"/>
          <w:szCs w:val="24"/>
        </w:rPr>
        <w:t>to provide appropriate education and</w:t>
      </w:r>
      <w:r w:rsidRPr="000E2EB5">
        <w:rPr>
          <w:rFonts w:asciiTheme="minorHAnsi" w:hAnsiTheme="minorHAnsi" w:cstheme="minorHAnsi"/>
          <w:spacing w:val="-3"/>
          <w:sz w:val="24"/>
          <w:szCs w:val="24"/>
        </w:rPr>
        <w:t xml:space="preserve"> </w:t>
      </w:r>
      <w:r w:rsidRPr="000E2EB5">
        <w:rPr>
          <w:rFonts w:asciiTheme="minorHAnsi" w:hAnsiTheme="minorHAnsi" w:cstheme="minorHAnsi"/>
          <w:sz w:val="24"/>
          <w:szCs w:val="24"/>
        </w:rPr>
        <w:t>support</w:t>
      </w:r>
    </w:p>
    <w:p w:rsidR="00605539" w:rsidRPr="000E2EB5" w:rsidRDefault="00605539" w:rsidP="000E2EB5">
      <w:pPr>
        <w:pStyle w:val="ListParagraph"/>
        <w:numPr>
          <w:ilvl w:val="0"/>
          <w:numId w:val="2"/>
        </w:numPr>
        <w:tabs>
          <w:tab w:val="left" w:pos="880"/>
          <w:tab w:val="left" w:pos="881"/>
        </w:tabs>
        <w:spacing w:before="49"/>
        <w:ind w:hanging="361"/>
        <w:rPr>
          <w:rFonts w:asciiTheme="minorHAnsi" w:hAnsiTheme="minorHAnsi" w:cstheme="minorHAnsi"/>
          <w:sz w:val="24"/>
          <w:szCs w:val="24"/>
        </w:rPr>
      </w:pPr>
      <w:r w:rsidRPr="000E2EB5">
        <w:rPr>
          <w:rFonts w:asciiTheme="minorHAnsi" w:hAnsiTheme="minorHAnsi" w:cstheme="minorHAnsi"/>
          <w:sz w:val="24"/>
          <w:szCs w:val="24"/>
        </w:rPr>
        <w:t>to monitor academic</w:t>
      </w:r>
      <w:r w:rsidRPr="000E2EB5">
        <w:rPr>
          <w:rFonts w:asciiTheme="minorHAnsi" w:hAnsiTheme="minorHAnsi" w:cstheme="minorHAnsi"/>
          <w:spacing w:val="-3"/>
          <w:sz w:val="24"/>
          <w:szCs w:val="24"/>
        </w:rPr>
        <w:t xml:space="preserve"> </w:t>
      </w:r>
      <w:r w:rsidRPr="000E2EB5">
        <w:rPr>
          <w:rFonts w:asciiTheme="minorHAnsi" w:hAnsiTheme="minorHAnsi" w:cstheme="minorHAnsi"/>
          <w:sz w:val="24"/>
          <w:szCs w:val="24"/>
        </w:rPr>
        <w:t>progress</w:t>
      </w:r>
    </w:p>
    <w:p w:rsidR="00605539" w:rsidRPr="000E2EB5" w:rsidRDefault="00605539" w:rsidP="000E2EB5">
      <w:pPr>
        <w:pStyle w:val="ListParagraph"/>
        <w:numPr>
          <w:ilvl w:val="0"/>
          <w:numId w:val="2"/>
        </w:numPr>
        <w:tabs>
          <w:tab w:val="left" w:pos="880"/>
          <w:tab w:val="left" w:pos="881"/>
        </w:tabs>
        <w:ind w:hanging="361"/>
        <w:rPr>
          <w:rFonts w:asciiTheme="minorHAnsi" w:hAnsiTheme="minorHAnsi" w:cstheme="minorHAnsi"/>
          <w:sz w:val="24"/>
          <w:szCs w:val="24"/>
        </w:rPr>
      </w:pPr>
      <w:r w:rsidRPr="000E2EB5">
        <w:rPr>
          <w:rFonts w:asciiTheme="minorHAnsi" w:hAnsiTheme="minorHAnsi" w:cstheme="minorHAnsi"/>
          <w:sz w:val="24"/>
          <w:szCs w:val="24"/>
        </w:rPr>
        <w:t>to care for health and</w:t>
      </w:r>
      <w:r w:rsidRPr="000E2EB5">
        <w:rPr>
          <w:rFonts w:asciiTheme="minorHAnsi" w:hAnsiTheme="minorHAnsi" w:cstheme="minorHAnsi"/>
          <w:spacing w:val="-7"/>
          <w:sz w:val="24"/>
          <w:szCs w:val="24"/>
        </w:rPr>
        <w:t xml:space="preserve"> </w:t>
      </w:r>
      <w:r w:rsidRPr="000E2EB5">
        <w:rPr>
          <w:rFonts w:asciiTheme="minorHAnsi" w:hAnsiTheme="minorHAnsi" w:cstheme="minorHAnsi"/>
          <w:sz w:val="24"/>
          <w:szCs w:val="24"/>
        </w:rPr>
        <w:t>well-being</w:t>
      </w:r>
    </w:p>
    <w:p w:rsidR="00605539" w:rsidRPr="000E2EB5" w:rsidRDefault="00605539" w:rsidP="000E2EB5">
      <w:pPr>
        <w:pStyle w:val="ListParagraph"/>
        <w:numPr>
          <w:ilvl w:val="0"/>
          <w:numId w:val="2"/>
        </w:numPr>
        <w:tabs>
          <w:tab w:val="left" w:pos="880"/>
          <w:tab w:val="left" w:pos="881"/>
        </w:tabs>
        <w:spacing w:before="49"/>
        <w:ind w:hanging="361"/>
        <w:rPr>
          <w:rFonts w:asciiTheme="minorHAnsi" w:hAnsiTheme="minorHAnsi" w:cstheme="minorHAnsi"/>
          <w:sz w:val="24"/>
          <w:szCs w:val="24"/>
        </w:rPr>
      </w:pPr>
      <w:r w:rsidRPr="000E2EB5">
        <w:rPr>
          <w:rFonts w:asciiTheme="minorHAnsi" w:hAnsiTheme="minorHAnsi" w:cstheme="minorHAnsi"/>
          <w:sz w:val="24"/>
          <w:szCs w:val="24"/>
        </w:rPr>
        <w:t>to care for staff and</w:t>
      </w:r>
      <w:r w:rsidRPr="000E2EB5">
        <w:rPr>
          <w:rFonts w:asciiTheme="minorHAnsi" w:hAnsiTheme="minorHAnsi" w:cstheme="minorHAnsi"/>
          <w:spacing w:val="-7"/>
          <w:sz w:val="24"/>
          <w:szCs w:val="24"/>
        </w:rPr>
        <w:t xml:space="preserve"> </w:t>
      </w:r>
      <w:r w:rsidRPr="000E2EB5">
        <w:rPr>
          <w:rFonts w:asciiTheme="minorHAnsi" w:hAnsiTheme="minorHAnsi" w:cstheme="minorHAnsi"/>
          <w:sz w:val="24"/>
          <w:szCs w:val="24"/>
        </w:rPr>
        <w:t>students</w:t>
      </w:r>
    </w:p>
    <w:p w:rsidR="00605539" w:rsidRPr="000E2EB5" w:rsidRDefault="00605539" w:rsidP="000E2EB5">
      <w:pPr>
        <w:pStyle w:val="ListParagraph"/>
        <w:numPr>
          <w:ilvl w:val="0"/>
          <w:numId w:val="2"/>
        </w:numPr>
        <w:tabs>
          <w:tab w:val="left" w:pos="880"/>
          <w:tab w:val="left" w:pos="881"/>
        </w:tabs>
        <w:ind w:hanging="361"/>
        <w:rPr>
          <w:rFonts w:asciiTheme="minorHAnsi" w:hAnsiTheme="minorHAnsi" w:cstheme="minorHAnsi"/>
          <w:sz w:val="24"/>
          <w:szCs w:val="24"/>
        </w:rPr>
      </w:pPr>
      <w:r w:rsidRPr="000E2EB5">
        <w:rPr>
          <w:rFonts w:asciiTheme="minorHAnsi" w:hAnsiTheme="minorHAnsi" w:cstheme="minorHAnsi"/>
          <w:sz w:val="24"/>
          <w:szCs w:val="24"/>
        </w:rPr>
        <w:t>to process grant applications and fee</w:t>
      </w:r>
      <w:r w:rsidRPr="000E2EB5">
        <w:rPr>
          <w:rFonts w:asciiTheme="minorHAnsi" w:hAnsiTheme="minorHAnsi" w:cstheme="minorHAnsi"/>
          <w:spacing w:val="-2"/>
          <w:sz w:val="24"/>
          <w:szCs w:val="24"/>
        </w:rPr>
        <w:t xml:space="preserve"> </w:t>
      </w:r>
      <w:r w:rsidRPr="000E2EB5">
        <w:rPr>
          <w:rFonts w:asciiTheme="minorHAnsi" w:hAnsiTheme="minorHAnsi" w:cstheme="minorHAnsi"/>
          <w:sz w:val="24"/>
          <w:szCs w:val="24"/>
        </w:rPr>
        <w:t>payments</w:t>
      </w:r>
    </w:p>
    <w:p w:rsidR="00605539" w:rsidRPr="000E2EB5" w:rsidRDefault="00605539" w:rsidP="000E2EB5">
      <w:pPr>
        <w:pStyle w:val="ListParagraph"/>
        <w:numPr>
          <w:ilvl w:val="0"/>
          <w:numId w:val="2"/>
        </w:numPr>
        <w:tabs>
          <w:tab w:val="left" w:pos="880"/>
          <w:tab w:val="left" w:pos="881"/>
        </w:tabs>
        <w:spacing w:before="50"/>
        <w:ind w:hanging="361"/>
        <w:rPr>
          <w:rFonts w:asciiTheme="minorHAnsi" w:hAnsiTheme="minorHAnsi" w:cstheme="minorHAnsi"/>
          <w:sz w:val="24"/>
          <w:szCs w:val="24"/>
        </w:rPr>
      </w:pPr>
      <w:r w:rsidRPr="000E2EB5">
        <w:rPr>
          <w:rFonts w:asciiTheme="minorHAnsi" w:hAnsiTheme="minorHAnsi" w:cstheme="minorHAnsi"/>
          <w:sz w:val="24"/>
          <w:szCs w:val="24"/>
        </w:rPr>
        <w:t>to coordinate, evaluate, fund and organise educational</w:t>
      </w:r>
      <w:r w:rsidRPr="000E2EB5">
        <w:rPr>
          <w:rFonts w:asciiTheme="minorHAnsi" w:hAnsiTheme="minorHAnsi" w:cstheme="minorHAnsi"/>
          <w:spacing w:val="-6"/>
          <w:sz w:val="24"/>
          <w:szCs w:val="24"/>
        </w:rPr>
        <w:t xml:space="preserve"> </w:t>
      </w:r>
      <w:r w:rsidRPr="000E2EB5">
        <w:rPr>
          <w:rFonts w:asciiTheme="minorHAnsi" w:hAnsiTheme="minorHAnsi" w:cstheme="minorHAnsi"/>
          <w:sz w:val="24"/>
          <w:szCs w:val="24"/>
        </w:rPr>
        <w:t>programmes</w:t>
      </w:r>
    </w:p>
    <w:p w:rsidR="00605539" w:rsidRPr="000E2EB5" w:rsidRDefault="00605539" w:rsidP="000E2EB5">
      <w:pPr>
        <w:pStyle w:val="ListParagraph"/>
        <w:numPr>
          <w:ilvl w:val="0"/>
          <w:numId w:val="2"/>
        </w:numPr>
        <w:tabs>
          <w:tab w:val="left" w:pos="880"/>
          <w:tab w:val="left" w:pos="881"/>
        </w:tabs>
        <w:ind w:hanging="361"/>
        <w:rPr>
          <w:rFonts w:asciiTheme="minorHAnsi" w:hAnsiTheme="minorHAnsi" w:cstheme="minorHAnsi"/>
          <w:sz w:val="24"/>
          <w:szCs w:val="24"/>
        </w:rPr>
      </w:pPr>
      <w:r w:rsidRPr="000E2EB5">
        <w:rPr>
          <w:rFonts w:asciiTheme="minorHAnsi" w:hAnsiTheme="minorHAnsi" w:cstheme="minorHAnsi"/>
          <w:sz w:val="24"/>
          <w:szCs w:val="24"/>
        </w:rPr>
        <w:t>to comply with legal obligations as an education</w:t>
      </w:r>
      <w:r w:rsidRPr="000E2EB5">
        <w:rPr>
          <w:rFonts w:asciiTheme="minorHAnsi" w:hAnsiTheme="minorHAnsi" w:cstheme="minorHAnsi"/>
          <w:spacing w:val="-8"/>
          <w:sz w:val="24"/>
          <w:szCs w:val="24"/>
        </w:rPr>
        <w:t xml:space="preserve"> </w:t>
      </w:r>
      <w:r w:rsidRPr="000E2EB5">
        <w:rPr>
          <w:rFonts w:asciiTheme="minorHAnsi" w:hAnsiTheme="minorHAnsi" w:cstheme="minorHAnsi"/>
          <w:sz w:val="24"/>
          <w:szCs w:val="24"/>
        </w:rPr>
        <w:t>body</w:t>
      </w:r>
    </w:p>
    <w:p w:rsidR="00605539" w:rsidRPr="000E2EB5" w:rsidRDefault="00605539" w:rsidP="000E2EB5">
      <w:pPr>
        <w:pStyle w:val="ListParagraph"/>
        <w:numPr>
          <w:ilvl w:val="0"/>
          <w:numId w:val="2"/>
        </w:numPr>
        <w:tabs>
          <w:tab w:val="left" w:pos="880"/>
          <w:tab w:val="left" w:pos="881"/>
        </w:tabs>
        <w:spacing w:before="49"/>
        <w:ind w:hanging="361"/>
        <w:rPr>
          <w:rFonts w:asciiTheme="minorHAnsi" w:hAnsiTheme="minorHAnsi" w:cstheme="minorHAnsi"/>
          <w:sz w:val="24"/>
          <w:szCs w:val="24"/>
        </w:rPr>
      </w:pPr>
      <w:r w:rsidRPr="000E2EB5">
        <w:rPr>
          <w:rFonts w:asciiTheme="minorHAnsi" w:hAnsiTheme="minorHAnsi" w:cstheme="minorHAnsi"/>
          <w:sz w:val="24"/>
          <w:szCs w:val="24"/>
        </w:rPr>
        <w:t>to comply with monitoring and reporting obligations to Government</w:t>
      </w:r>
      <w:r w:rsidRPr="000E2EB5">
        <w:rPr>
          <w:rFonts w:asciiTheme="minorHAnsi" w:hAnsiTheme="minorHAnsi" w:cstheme="minorHAnsi"/>
          <w:spacing w:val="-18"/>
          <w:sz w:val="24"/>
          <w:szCs w:val="24"/>
        </w:rPr>
        <w:t xml:space="preserve"> </w:t>
      </w:r>
      <w:r w:rsidRPr="000E2EB5">
        <w:rPr>
          <w:rFonts w:asciiTheme="minorHAnsi" w:hAnsiTheme="minorHAnsi" w:cstheme="minorHAnsi"/>
          <w:sz w:val="24"/>
          <w:szCs w:val="24"/>
        </w:rPr>
        <w:t>bodies</w:t>
      </w:r>
    </w:p>
    <w:p w:rsidR="00605539" w:rsidRPr="000E2EB5" w:rsidRDefault="00605539" w:rsidP="000E2EB5">
      <w:pPr>
        <w:pStyle w:val="ListParagraph"/>
        <w:numPr>
          <w:ilvl w:val="0"/>
          <w:numId w:val="2"/>
        </w:numPr>
        <w:tabs>
          <w:tab w:val="left" w:pos="880"/>
          <w:tab w:val="left" w:pos="881"/>
        </w:tabs>
        <w:ind w:hanging="361"/>
        <w:rPr>
          <w:rFonts w:asciiTheme="minorHAnsi" w:hAnsiTheme="minorHAnsi" w:cstheme="minorHAnsi"/>
          <w:sz w:val="24"/>
          <w:szCs w:val="24"/>
        </w:rPr>
      </w:pPr>
      <w:r w:rsidRPr="000E2EB5">
        <w:rPr>
          <w:rFonts w:asciiTheme="minorHAnsi" w:hAnsiTheme="minorHAnsi" w:cstheme="minorHAnsi"/>
          <w:sz w:val="24"/>
          <w:szCs w:val="24"/>
        </w:rPr>
        <w:t>to process appeals, defend against litigation, resolve disputes,</w:t>
      </w:r>
      <w:r w:rsidRPr="000E2EB5">
        <w:rPr>
          <w:rFonts w:asciiTheme="minorHAnsi" w:hAnsiTheme="minorHAnsi" w:cstheme="minorHAnsi"/>
          <w:spacing w:val="-4"/>
          <w:sz w:val="24"/>
          <w:szCs w:val="24"/>
        </w:rPr>
        <w:t xml:space="preserve"> </w:t>
      </w:r>
      <w:r w:rsidRPr="000E2EB5">
        <w:rPr>
          <w:rFonts w:asciiTheme="minorHAnsi" w:hAnsiTheme="minorHAnsi" w:cstheme="minorHAnsi"/>
          <w:sz w:val="24"/>
          <w:szCs w:val="24"/>
        </w:rPr>
        <w:t>etc.</w:t>
      </w:r>
    </w:p>
    <w:p w:rsidR="00605539" w:rsidRPr="000E2EB5" w:rsidRDefault="00605539">
      <w:pPr>
        <w:rPr>
          <w:rFonts w:asciiTheme="minorHAnsi" w:hAnsiTheme="minorHAnsi" w:cstheme="minorHAnsi"/>
        </w:rPr>
      </w:pPr>
    </w:p>
    <w:p w:rsidR="00605539" w:rsidRPr="00B91752" w:rsidRDefault="00605539" w:rsidP="005670F0">
      <w:pPr>
        <w:pStyle w:val="Heading1"/>
        <w:numPr>
          <w:ilvl w:val="0"/>
          <w:numId w:val="5"/>
        </w:numPr>
        <w:spacing w:before="75"/>
        <w:rPr>
          <w:rFonts w:ascii="Calibri" w:hAnsi="Calibri" w:cs="Calibri"/>
        </w:rPr>
      </w:pPr>
      <w:r w:rsidRPr="00B91752">
        <w:rPr>
          <w:rFonts w:ascii="Calibri" w:hAnsi="Calibri" w:cs="Calibri"/>
        </w:rPr>
        <w:t>With whom is the information shared?</w:t>
      </w:r>
    </w:p>
    <w:p w:rsidR="00605539" w:rsidRPr="000E2EB5" w:rsidRDefault="00605539" w:rsidP="000E2EB5">
      <w:pPr>
        <w:pStyle w:val="BodyText"/>
        <w:spacing w:before="182"/>
        <w:rPr>
          <w:rFonts w:asciiTheme="minorHAnsi" w:hAnsiTheme="minorHAnsi" w:cstheme="minorHAnsi"/>
          <w:sz w:val="24"/>
          <w:szCs w:val="24"/>
        </w:rPr>
      </w:pPr>
      <w:r w:rsidRPr="000E2EB5">
        <w:rPr>
          <w:rFonts w:asciiTheme="minorHAnsi" w:hAnsiTheme="minorHAnsi" w:cstheme="minorHAnsi"/>
          <w:sz w:val="24"/>
          <w:szCs w:val="24"/>
        </w:rPr>
        <w:t>The school shares personal data with third parties, including Government bodies. This includes:</w:t>
      </w:r>
    </w:p>
    <w:p w:rsidR="00605539" w:rsidRPr="000E2EB5" w:rsidRDefault="00605539" w:rsidP="000E2EB5">
      <w:pPr>
        <w:pStyle w:val="BodyText"/>
        <w:spacing w:before="3"/>
        <w:rPr>
          <w:rFonts w:asciiTheme="minorHAnsi" w:hAnsiTheme="minorHAnsi" w:cstheme="minorHAnsi"/>
          <w:sz w:val="24"/>
          <w:szCs w:val="24"/>
        </w:rPr>
      </w:pPr>
    </w:p>
    <w:p w:rsidR="00605539" w:rsidRPr="000E2EB5" w:rsidRDefault="00605539" w:rsidP="000E2EB5">
      <w:pPr>
        <w:pStyle w:val="ListParagraph"/>
        <w:numPr>
          <w:ilvl w:val="0"/>
          <w:numId w:val="2"/>
        </w:numPr>
        <w:tabs>
          <w:tab w:val="left" w:pos="880"/>
          <w:tab w:val="left" w:pos="881"/>
        </w:tabs>
        <w:spacing w:before="1"/>
        <w:ind w:hanging="361"/>
        <w:rPr>
          <w:rFonts w:asciiTheme="minorHAnsi" w:hAnsiTheme="minorHAnsi" w:cstheme="minorHAnsi"/>
          <w:sz w:val="24"/>
          <w:szCs w:val="24"/>
        </w:rPr>
      </w:pPr>
      <w:r w:rsidRPr="000E2EB5">
        <w:rPr>
          <w:rFonts w:asciiTheme="minorHAnsi" w:hAnsiTheme="minorHAnsi" w:cstheme="minorHAnsi"/>
          <w:sz w:val="24"/>
          <w:szCs w:val="24"/>
        </w:rPr>
        <w:t>Department of Education and Skills (DES)</w:t>
      </w:r>
    </w:p>
    <w:p w:rsidR="00605539" w:rsidRPr="000E2EB5" w:rsidRDefault="00605539" w:rsidP="000E2EB5">
      <w:pPr>
        <w:pStyle w:val="ListParagraph"/>
        <w:numPr>
          <w:ilvl w:val="0"/>
          <w:numId w:val="2"/>
        </w:numPr>
        <w:tabs>
          <w:tab w:val="left" w:pos="880"/>
          <w:tab w:val="left" w:pos="881"/>
        </w:tabs>
        <w:spacing w:before="51"/>
        <w:ind w:hanging="361"/>
        <w:rPr>
          <w:rFonts w:asciiTheme="minorHAnsi" w:hAnsiTheme="minorHAnsi" w:cstheme="minorHAnsi"/>
          <w:sz w:val="24"/>
          <w:szCs w:val="24"/>
        </w:rPr>
      </w:pPr>
      <w:r w:rsidRPr="000E2EB5">
        <w:rPr>
          <w:rFonts w:asciiTheme="minorHAnsi" w:hAnsiTheme="minorHAnsi" w:cstheme="minorHAnsi"/>
          <w:sz w:val="24"/>
          <w:szCs w:val="24"/>
        </w:rPr>
        <w:t>State Examinations Commission (SEC)</w:t>
      </w:r>
    </w:p>
    <w:p w:rsidR="00605539" w:rsidRPr="000E2EB5" w:rsidRDefault="00605539" w:rsidP="000E2EB5">
      <w:pPr>
        <w:pStyle w:val="ListParagraph"/>
        <w:numPr>
          <w:ilvl w:val="0"/>
          <w:numId w:val="2"/>
        </w:numPr>
        <w:tabs>
          <w:tab w:val="left" w:pos="880"/>
          <w:tab w:val="left" w:pos="881"/>
        </w:tabs>
        <w:spacing w:before="50"/>
        <w:ind w:hanging="361"/>
        <w:rPr>
          <w:rFonts w:asciiTheme="minorHAnsi" w:hAnsiTheme="minorHAnsi" w:cstheme="minorHAnsi"/>
          <w:sz w:val="24"/>
          <w:szCs w:val="24"/>
        </w:rPr>
      </w:pPr>
      <w:r w:rsidRPr="000E2EB5">
        <w:rPr>
          <w:rFonts w:asciiTheme="minorHAnsi" w:hAnsiTheme="minorHAnsi" w:cstheme="minorHAnsi"/>
          <w:sz w:val="24"/>
          <w:szCs w:val="24"/>
        </w:rPr>
        <w:t>National Council for Special Education</w:t>
      </w:r>
      <w:r w:rsidRPr="000E2EB5">
        <w:rPr>
          <w:rFonts w:asciiTheme="minorHAnsi" w:hAnsiTheme="minorHAnsi" w:cstheme="minorHAnsi"/>
          <w:spacing w:val="-4"/>
          <w:sz w:val="24"/>
          <w:szCs w:val="24"/>
        </w:rPr>
        <w:t xml:space="preserve"> </w:t>
      </w:r>
      <w:r w:rsidRPr="000E2EB5">
        <w:rPr>
          <w:rFonts w:asciiTheme="minorHAnsi" w:hAnsiTheme="minorHAnsi" w:cstheme="minorHAnsi"/>
          <w:sz w:val="24"/>
          <w:szCs w:val="24"/>
        </w:rPr>
        <w:t>(NCSE)</w:t>
      </w:r>
    </w:p>
    <w:p w:rsidR="00605539" w:rsidRPr="000E2EB5" w:rsidRDefault="00605539" w:rsidP="000E2EB5">
      <w:pPr>
        <w:pStyle w:val="ListParagraph"/>
        <w:numPr>
          <w:ilvl w:val="0"/>
          <w:numId w:val="2"/>
        </w:numPr>
        <w:tabs>
          <w:tab w:val="left" w:pos="880"/>
          <w:tab w:val="left" w:pos="881"/>
        </w:tabs>
        <w:ind w:hanging="361"/>
        <w:rPr>
          <w:rFonts w:asciiTheme="minorHAnsi" w:hAnsiTheme="minorHAnsi" w:cstheme="minorHAnsi"/>
          <w:sz w:val="24"/>
          <w:szCs w:val="24"/>
        </w:rPr>
      </w:pPr>
      <w:r w:rsidRPr="000E2EB5">
        <w:rPr>
          <w:rFonts w:asciiTheme="minorHAnsi" w:hAnsiTheme="minorHAnsi" w:cstheme="minorHAnsi"/>
          <w:sz w:val="24"/>
          <w:szCs w:val="24"/>
        </w:rPr>
        <w:t>Child and Family Agency,</w:t>
      </w:r>
      <w:r w:rsidRPr="000E2EB5">
        <w:rPr>
          <w:rFonts w:asciiTheme="minorHAnsi" w:hAnsiTheme="minorHAnsi" w:cstheme="minorHAnsi"/>
          <w:spacing w:val="-3"/>
          <w:sz w:val="24"/>
          <w:szCs w:val="24"/>
        </w:rPr>
        <w:t xml:space="preserve"> </w:t>
      </w:r>
      <w:r w:rsidRPr="000E2EB5">
        <w:rPr>
          <w:rFonts w:asciiTheme="minorHAnsi" w:hAnsiTheme="minorHAnsi" w:cstheme="minorHAnsi"/>
          <w:sz w:val="24"/>
          <w:szCs w:val="24"/>
        </w:rPr>
        <w:t>TUSLA</w:t>
      </w:r>
    </w:p>
    <w:p w:rsidR="00605539" w:rsidRPr="000E2EB5" w:rsidRDefault="00605539" w:rsidP="000E2EB5">
      <w:pPr>
        <w:pStyle w:val="ListParagraph"/>
        <w:numPr>
          <w:ilvl w:val="0"/>
          <w:numId w:val="2"/>
        </w:numPr>
        <w:tabs>
          <w:tab w:val="left" w:pos="880"/>
          <w:tab w:val="left" w:pos="881"/>
        </w:tabs>
        <w:spacing w:before="49"/>
        <w:ind w:hanging="361"/>
        <w:rPr>
          <w:rFonts w:asciiTheme="minorHAnsi" w:hAnsiTheme="minorHAnsi" w:cstheme="minorHAnsi"/>
          <w:sz w:val="24"/>
          <w:szCs w:val="24"/>
        </w:rPr>
      </w:pPr>
      <w:r w:rsidRPr="000E2EB5">
        <w:rPr>
          <w:rFonts w:asciiTheme="minorHAnsi" w:hAnsiTheme="minorHAnsi" w:cstheme="minorHAnsi"/>
          <w:sz w:val="24"/>
          <w:szCs w:val="24"/>
        </w:rPr>
        <w:t>An Garda</w:t>
      </w:r>
      <w:r w:rsidRPr="000E2EB5">
        <w:rPr>
          <w:rFonts w:asciiTheme="minorHAnsi" w:hAnsiTheme="minorHAnsi" w:cstheme="minorHAnsi"/>
          <w:spacing w:val="-1"/>
          <w:sz w:val="24"/>
          <w:szCs w:val="24"/>
        </w:rPr>
        <w:t xml:space="preserve"> </w:t>
      </w:r>
      <w:r w:rsidRPr="000E2EB5">
        <w:rPr>
          <w:rFonts w:asciiTheme="minorHAnsi" w:hAnsiTheme="minorHAnsi" w:cstheme="minorHAnsi"/>
          <w:sz w:val="24"/>
          <w:szCs w:val="24"/>
        </w:rPr>
        <w:t>Síochána</w:t>
      </w:r>
    </w:p>
    <w:p w:rsidR="00605539" w:rsidRPr="000E2EB5" w:rsidRDefault="00605539" w:rsidP="000E2EB5">
      <w:pPr>
        <w:pStyle w:val="ListParagraph"/>
        <w:numPr>
          <w:ilvl w:val="0"/>
          <w:numId w:val="2"/>
        </w:numPr>
        <w:tabs>
          <w:tab w:val="left" w:pos="880"/>
          <w:tab w:val="left" w:pos="881"/>
        </w:tabs>
        <w:ind w:hanging="361"/>
        <w:rPr>
          <w:rFonts w:asciiTheme="minorHAnsi" w:hAnsiTheme="minorHAnsi" w:cstheme="minorHAnsi"/>
          <w:sz w:val="24"/>
          <w:szCs w:val="24"/>
        </w:rPr>
      </w:pPr>
      <w:r w:rsidRPr="000E2EB5">
        <w:rPr>
          <w:rFonts w:asciiTheme="minorHAnsi" w:hAnsiTheme="minorHAnsi" w:cstheme="minorHAnsi"/>
          <w:sz w:val="24"/>
          <w:szCs w:val="24"/>
        </w:rPr>
        <w:t>Health Service Executive</w:t>
      </w:r>
      <w:r w:rsidRPr="000E2EB5">
        <w:rPr>
          <w:rFonts w:asciiTheme="minorHAnsi" w:hAnsiTheme="minorHAnsi" w:cstheme="minorHAnsi"/>
          <w:spacing w:val="-1"/>
          <w:sz w:val="24"/>
          <w:szCs w:val="24"/>
        </w:rPr>
        <w:t xml:space="preserve"> </w:t>
      </w:r>
      <w:r w:rsidRPr="000E2EB5">
        <w:rPr>
          <w:rFonts w:asciiTheme="minorHAnsi" w:hAnsiTheme="minorHAnsi" w:cstheme="minorHAnsi"/>
          <w:sz w:val="24"/>
          <w:szCs w:val="24"/>
        </w:rPr>
        <w:t>(HSE)</w:t>
      </w:r>
    </w:p>
    <w:p w:rsidR="00605539" w:rsidRPr="000E2EB5" w:rsidRDefault="00605539" w:rsidP="000E2EB5">
      <w:pPr>
        <w:pStyle w:val="ListParagraph"/>
        <w:numPr>
          <w:ilvl w:val="0"/>
          <w:numId w:val="2"/>
        </w:numPr>
        <w:tabs>
          <w:tab w:val="left" w:pos="880"/>
          <w:tab w:val="left" w:pos="881"/>
        </w:tabs>
        <w:spacing w:before="49"/>
        <w:ind w:hanging="361"/>
        <w:rPr>
          <w:rFonts w:asciiTheme="minorHAnsi" w:hAnsiTheme="minorHAnsi" w:cstheme="minorHAnsi"/>
          <w:sz w:val="24"/>
          <w:szCs w:val="24"/>
        </w:rPr>
      </w:pPr>
      <w:r w:rsidRPr="000E2EB5">
        <w:rPr>
          <w:rFonts w:asciiTheme="minorHAnsi" w:hAnsiTheme="minorHAnsi" w:cstheme="minorHAnsi"/>
          <w:sz w:val="24"/>
          <w:szCs w:val="24"/>
        </w:rPr>
        <w:t>Department of Social</w:t>
      </w:r>
      <w:r w:rsidRPr="000E2EB5">
        <w:rPr>
          <w:rFonts w:asciiTheme="minorHAnsi" w:hAnsiTheme="minorHAnsi" w:cstheme="minorHAnsi"/>
          <w:spacing w:val="1"/>
          <w:sz w:val="24"/>
          <w:szCs w:val="24"/>
        </w:rPr>
        <w:t xml:space="preserve"> </w:t>
      </w:r>
      <w:r w:rsidRPr="000E2EB5">
        <w:rPr>
          <w:rFonts w:asciiTheme="minorHAnsi" w:hAnsiTheme="minorHAnsi" w:cstheme="minorHAnsi"/>
          <w:sz w:val="24"/>
          <w:szCs w:val="24"/>
        </w:rPr>
        <w:t>Protection.</w:t>
      </w:r>
    </w:p>
    <w:p w:rsidR="00605539" w:rsidRPr="000E2EB5" w:rsidRDefault="00605539" w:rsidP="00605539">
      <w:pPr>
        <w:pStyle w:val="BodyText"/>
        <w:spacing w:before="9"/>
        <w:rPr>
          <w:rFonts w:asciiTheme="minorHAnsi" w:hAnsiTheme="minorHAnsi" w:cstheme="minorHAnsi"/>
          <w:sz w:val="30"/>
        </w:rPr>
      </w:pPr>
    </w:p>
    <w:p w:rsidR="00605539" w:rsidRPr="000E2EB5" w:rsidRDefault="00605539" w:rsidP="000E2EB5">
      <w:pPr>
        <w:pStyle w:val="BodyText"/>
        <w:spacing w:before="1"/>
        <w:ind w:right="231"/>
        <w:rPr>
          <w:rFonts w:asciiTheme="minorHAnsi" w:hAnsiTheme="minorHAnsi" w:cstheme="minorHAnsi"/>
        </w:rPr>
      </w:pPr>
      <w:r w:rsidRPr="00364171">
        <w:rPr>
          <w:rFonts w:asciiTheme="minorHAnsi" w:hAnsiTheme="minorHAnsi" w:cstheme="minorHAnsi"/>
          <w:sz w:val="24"/>
          <w:szCs w:val="24"/>
        </w:rPr>
        <w:t>The level of sharing and the nature of what is shared depend</w:t>
      </w:r>
      <w:r w:rsidR="00364171">
        <w:rPr>
          <w:rFonts w:asciiTheme="minorHAnsi" w:hAnsiTheme="minorHAnsi" w:cstheme="minorHAnsi"/>
          <w:sz w:val="24"/>
          <w:szCs w:val="24"/>
        </w:rPr>
        <w:t>s</w:t>
      </w:r>
      <w:r w:rsidRPr="00364171">
        <w:rPr>
          <w:rFonts w:asciiTheme="minorHAnsi" w:hAnsiTheme="minorHAnsi" w:cstheme="minorHAnsi"/>
          <w:sz w:val="24"/>
          <w:szCs w:val="24"/>
        </w:rPr>
        <w:t xml:space="preserve"> on various factors. The Government bodies to which the school transfers personal data will use personal data for their own purposes (including verifying other information they already hold, etc.) and they may aggregate it with other information they already hold. The school also shares personal data with third parties including the insurance company and other service providers e.g. IT providers, security providers, legal advisors etc. The school is legally required to provide certain records relating to the progress of a student (under 18 years) </w:t>
      </w:r>
      <w:r w:rsidRPr="00364171">
        <w:rPr>
          <w:rFonts w:asciiTheme="minorHAnsi" w:hAnsiTheme="minorHAnsi" w:cstheme="minorHAnsi"/>
          <w:sz w:val="24"/>
          <w:szCs w:val="24"/>
        </w:rPr>
        <w:lastRenderedPageBreak/>
        <w:t>in his education to the student’s parents/guardians, including results of examinations.</w:t>
      </w:r>
    </w:p>
    <w:p w:rsidR="005670F0" w:rsidRPr="00B91752" w:rsidRDefault="005670F0" w:rsidP="005670F0">
      <w:pPr>
        <w:pStyle w:val="c1"/>
        <w:tabs>
          <w:tab w:val="left" w:pos="0"/>
          <w:tab w:val="left" w:pos="567"/>
          <w:tab w:val="left" w:pos="3828"/>
        </w:tabs>
        <w:jc w:val="both"/>
        <w:rPr>
          <w:rFonts w:ascii="Calibri" w:hAnsi="Calibri" w:cs="Calibri"/>
          <w:b/>
          <w:sz w:val="20"/>
          <w:szCs w:val="20"/>
        </w:rPr>
      </w:pPr>
    </w:p>
    <w:p w:rsidR="005670F0" w:rsidRPr="00B91752" w:rsidRDefault="005670F0" w:rsidP="005670F0">
      <w:pPr>
        <w:pStyle w:val="c1"/>
        <w:tabs>
          <w:tab w:val="left" w:pos="0"/>
          <w:tab w:val="left" w:pos="567"/>
          <w:tab w:val="left" w:pos="3828"/>
        </w:tabs>
        <w:jc w:val="both"/>
        <w:rPr>
          <w:rFonts w:ascii="Calibri" w:hAnsi="Calibri" w:cs="Calibri"/>
          <w:b/>
          <w:sz w:val="20"/>
          <w:szCs w:val="20"/>
        </w:rPr>
      </w:pPr>
    </w:p>
    <w:p w:rsidR="005670F0" w:rsidRPr="00B91752" w:rsidRDefault="005670F0" w:rsidP="005670F0">
      <w:pPr>
        <w:pStyle w:val="Heading1"/>
        <w:numPr>
          <w:ilvl w:val="0"/>
          <w:numId w:val="5"/>
        </w:numPr>
        <w:rPr>
          <w:rFonts w:ascii="Calibri" w:hAnsi="Calibri" w:cs="Calibri"/>
        </w:rPr>
      </w:pPr>
      <w:r w:rsidRPr="00B91752">
        <w:rPr>
          <w:rFonts w:ascii="Calibri" w:hAnsi="Calibri" w:cs="Calibri"/>
        </w:rPr>
        <w:t xml:space="preserve">We do not transfer your personal data to a third country or international organisation. </w:t>
      </w:r>
    </w:p>
    <w:p w:rsidR="005670F0" w:rsidRPr="00B91752" w:rsidRDefault="005670F0" w:rsidP="005670F0">
      <w:pPr>
        <w:pStyle w:val="Heading1"/>
        <w:rPr>
          <w:rFonts w:ascii="Calibri" w:hAnsi="Calibri" w:cs="Calibri"/>
        </w:rPr>
      </w:pPr>
    </w:p>
    <w:p w:rsidR="005670F0" w:rsidRPr="00B91752" w:rsidRDefault="005670F0" w:rsidP="005670F0">
      <w:pPr>
        <w:pStyle w:val="Heading1"/>
        <w:numPr>
          <w:ilvl w:val="0"/>
          <w:numId w:val="5"/>
        </w:numPr>
        <w:rPr>
          <w:rFonts w:ascii="Calibri" w:hAnsi="Calibri" w:cs="Calibri"/>
        </w:rPr>
      </w:pPr>
      <w:r w:rsidRPr="00B91752">
        <w:rPr>
          <w:rFonts w:ascii="Calibri" w:hAnsi="Calibri" w:cs="Calibri"/>
        </w:rPr>
        <w:t>We do not engage in automated decision making/profiling.</w:t>
      </w:r>
    </w:p>
    <w:p w:rsidR="00605539" w:rsidRPr="000E2EB5" w:rsidRDefault="00605539" w:rsidP="00605539">
      <w:pPr>
        <w:pStyle w:val="BodyText"/>
        <w:rPr>
          <w:rFonts w:asciiTheme="minorHAnsi" w:hAnsiTheme="minorHAnsi" w:cstheme="minorHAnsi"/>
          <w:sz w:val="24"/>
        </w:rPr>
      </w:pPr>
    </w:p>
    <w:p w:rsidR="00605539" w:rsidRPr="00B91752" w:rsidRDefault="00605539" w:rsidP="005670F0">
      <w:pPr>
        <w:pStyle w:val="Heading1"/>
        <w:numPr>
          <w:ilvl w:val="0"/>
          <w:numId w:val="5"/>
        </w:numPr>
        <w:spacing w:before="203"/>
        <w:rPr>
          <w:rFonts w:ascii="Calibri" w:hAnsi="Calibri" w:cs="Calibri"/>
        </w:rPr>
      </w:pPr>
      <w:r w:rsidRPr="00B91752">
        <w:rPr>
          <w:rFonts w:ascii="Calibri" w:hAnsi="Calibri" w:cs="Calibri"/>
        </w:rPr>
        <w:t>How long is data held?</w:t>
      </w:r>
    </w:p>
    <w:p w:rsidR="00605539" w:rsidRPr="00364171" w:rsidRDefault="00605539" w:rsidP="00364171">
      <w:pPr>
        <w:pStyle w:val="BodyText"/>
        <w:spacing w:before="182" w:line="288" w:lineRule="auto"/>
        <w:ind w:right="260"/>
        <w:rPr>
          <w:rFonts w:asciiTheme="minorHAnsi" w:hAnsiTheme="minorHAnsi" w:cstheme="minorHAnsi"/>
          <w:sz w:val="24"/>
          <w:szCs w:val="24"/>
        </w:rPr>
      </w:pPr>
      <w:r w:rsidRPr="00364171">
        <w:rPr>
          <w:rFonts w:asciiTheme="minorHAnsi" w:hAnsiTheme="minorHAnsi" w:cstheme="minorHAnsi"/>
          <w:sz w:val="24"/>
          <w:szCs w:val="24"/>
        </w:rPr>
        <w:t xml:space="preserve">Some personal data is only kept for a short period and will be destroyed at the end of an academic year because it is no longer needed. Some data is retained for longer periods, including after a student leaves </w:t>
      </w:r>
      <w:r w:rsidR="00364171">
        <w:rPr>
          <w:rFonts w:asciiTheme="minorHAnsi" w:hAnsiTheme="minorHAnsi" w:cstheme="minorHAnsi"/>
          <w:sz w:val="24"/>
          <w:szCs w:val="24"/>
        </w:rPr>
        <w:t>St. Joseph’s</w:t>
      </w:r>
      <w:r w:rsidRPr="00364171">
        <w:rPr>
          <w:rFonts w:asciiTheme="minorHAnsi" w:hAnsiTheme="minorHAnsi" w:cstheme="minorHAnsi"/>
          <w:sz w:val="24"/>
          <w:szCs w:val="24"/>
        </w:rPr>
        <w:t>.</w:t>
      </w:r>
    </w:p>
    <w:p w:rsidR="00605539" w:rsidRPr="000E2EB5" w:rsidRDefault="00605539" w:rsidP="00605539">
      <w:pPr>
        <w:pStyle w:val="BodyText"/>
        <w:rPr>
          <w:rFonts w:asciiTheme="minorHAnsi" w:hAnsiTheme="minorHAnsi" w:cstheme="minorHAnsi"/>
          <w:sz w:val="24"/>
        </w:rPr>
      </w:pPr>
    </w:p>
    <w:p w:rsidR="00605539" w:rsidRPr="000E2EB5" w:rsidRDefault="00605539" w:rsidP="00605539">
      <w:pPr>
        <w:pStyle w:val="BodyText"/>
        <w:rPr>
          <w:rFonts w:asciiTheme="minorHAnsi" w:hAnsiTheme="minorHAnsi" w:cstheme="minorHAnsi"/>
          <w:sz w:val="20"/>
        </w:rPr>
      </w:pPr>
    </w:p>
    <w:p w:rsidR="00605539" w:rsidRPr="00B91752" w:rsidRDefault="00605539" w:rsidP="005670F0">
      <w:pPr>
        <w:pStyle w:val="Heading1"/>
        <w:numPr>
          <w:ilvl w:val="0"/>
          <w:numId w:val="5"/>
        </w:numPr>
        <w:rPr>
          <w:rFonts w:ascii="Calibri" w:hAnsi="Calibri" w:cs="Calibri"/>
        </w:rPr>
      </w:pPr>
      <w:r w:rsidRPr="00B91752">
        <w:rPr>
          <w:rFonts w:ascii="Calibri" w:hAnsi="Calibri" w:cs="Calibri"/>
        </w:rPr>
        <w:t>What are an individual’s statutory rights?</w:t>
      </w:r>
    </w:p>
    <w:p w:rsidR="00605539" w:rsidRPr="00364171" w:rsidRDefault="00605539" w:rsidP="00364171">
      <w:pPr>
        <w:pStyle w:val="BodyText"/>
        <w:spacing w:before="181"/>
        <w:rPr>
          <w:rFonts w:asciiTheme="minorHAnsi" w:hAnsiTheme="minorHAnsi" w:cstheme="minorHAnsi"/>
          <w:sz w:val="24"/>
          <w:szCs w:val="24"/>
        </w:rPr>
      </w:pPr>
      <w:r w:rsidRPr="00364171">
        <w:rPr>
          <w:rFonts w:asciiTheme="minorHAnsi" w:hAnsiTheme="minorHAnsi" w:cstheme="minorHAnsi"/>
          <w:sz w:val="24"/>
          <w:szCs w:val="24"/>
        </w:rPr>
        <w:t>Every individual has the:</w:t>
      </w:r>
    </w:p>
    <w:p w:rsidR="00605539" w:rsidRPr="00364171" w:rsidRDefault="00605539" w:rsidP="00364171">
      <w:pPr>
        <w:pStyle w:val="ListParagraph"/>
        <w:numPr>
          <w:ilvl w:val="0"/>
          <w:numId w:val="2"/>
        </w:numPr>
        <w:tabs>
          <w:tab w:val="left" w:pos="880"/>
          <w:tab w:val="left" w:pos="881"/>
        </w:tabs>
        <w:ind w:hanging="361"/>
        <w:rPr>
          <w:rFonts w:asciiTheme="minorHAnsi" w:hAnsiTheme="minorHAnsi" w:cstheme="minorHAnsi"/>
          <w:sz w:val="24"/>
          <w:szCs w:val="24"/>
        </w:rPr>
      </w:pPr>
      <w:r w:rsidRPr="00364171">
        <w:rPr>
          <w:rFonts w:asciiTheme="minorHAnsi" w:hAnsiTheme="minorHAnsi" w:cstheme="minorHAnsi"/>
          <w:sz w:val="24"/>
          <w:szCs w:val="24"/>
        </w:rPr>
        <w:t>Right to be informed</w:t>
      </w:r>
    </w:p>
    <w:p w:rsidR="00605539" w:rsidRPr="00364171" w:rsidRDefault="00605539" w:rsidP="00364171">
      <w:pPr>
        <w:pStyle w:val="ListParagraph"/>
        <w:numPr>
          <w:ilvl w:val="0"/>
          <w:numId w:val="2"/>
        </w:numPr>
        <w:tabs>
          <w:tab w:val="left" w:pos="880"/>
          <w:tab w:val="left" w:pos="881"/>
        </w:tabs>
        <w:spacing w:before="50"/>
        <w:ind w:hanging="361"/>
        <w:rPr>
          <w:rFonts w:asciiTheme="minorHAnsi" w:hAnsiTheme="minorHAnsi" w:cstheme="minorHAnsi"/>
          <w:sz w:val="24"/>
          <w:szCs w:val="24"/>
        </w:rPr>
      </w:pPr>
      <w:r w:rsidRPr="00364171">
        <w:rPr>
          <w:rFonts w:asciiTheme="minorHAnsi" w:hAnsiTheme="minorHAnsi" w:cstheme="minorHAnsi"/>
          <w:sz w:val="24"/>
          <w:szCs w:val="24"/>
        </w:rPr>
        <w:t>Right to access</w:t>
      </w:r>
      <w:r w:rsidRPr="00364171">
        <w:rPr>
          <w:rFonts w:asciiTheme="minorHAnsi" w:hAnsiTheme="minorHAnsi" w:cstheme="minorHAnsi"/>
          <w:spacing w:val="-1"/>
          <w:sz w:val="24"/>
          <w:szCs w:val="24"/>
        </w:rPr>
        <w:t xml:space="preserve"> </w:t>
      </w:r>
      <w:r w:rsidRPr="00364171">
        <w:rPr>
          <w:rFonts w:asciiTheme="minorHAnsi" w:hAnsiTheme="minorHAnsi" w:cstheme="minorHAnsi"/>
          <w:sz w:val="24"/>
          <w:szCs w:val="24"/>
        </w:rPr>
        <w:t>information</w:t>
      </w:r>
    </w:p>
    <w:p w:rsidR="00605539" w:rsidRPr="00364171" w:rsidRDefault="00605539" w:rsidP="00364171">
      <w:pPr>
        <w:pStyle w:val="ListParagraph"/>
        <w:numPr>
          <w:ilvl w:val="0"/>
          <w:numId w:val="2"/>
        </w:numPr>
        <w:tabs>
          <w:tab w:val="left" w:pos="880"/>
          <w:tab w:val="left" w:pos="881"/>
        </w:tabs>
        <w:spacing w:before="51"/>
        <w:ind w:hanging="361"/>
        <w:rPr>
          <w:rFonts w:asciiTheme="minorHAnsi" w:hAnsiTheme="minorHAnsi" w:cstheme="minorHAnsi"/>
          <w:sz w:val="24"/>
          <w:szCs w:val="24"/>
        </w:rPr>
      </w:pPr>
      <w:r w:rsidRPr="00364171">
        <w:rPr>
          <w:rFonts w:asciiTheme="minorHAnsi" w:hAnsiTheme="minorHAnsi" w:cstheme="minorHAnsi"/>
          <w:sz w:val="24"/>
          <w:szCs w:val="24"/>
        </w:rPr>
        <w:t>Right to</w:t>
      </w:r>
      <w:r w:rsidRPr="00364171">
        <w:rPr>
          <w:rFonts w:asciiTheme="minorHAnsi" w:hAnsiTheme="minorHAnsi" w:cstheme="minorHAnsi"/>
          <w:spacing w:val="-3"/>
          <w:sz w:val="24"/>
          <w:szCs w:val="24"/>
        </w:rPr>
        <w:t xml:space="preserve"> </w:t>
      </w:r>
      <w:r w:rsidRPr="00364171">
        <w:rPr>
          <w:rFonts w:asciiTheme="minorHAnsi" w:hAnsiTheme="minorHAnsi" w:cstheme="minorHAnsi"/>
          <w:sz w:val="24"/>
          <w:szCs w:val="24"/>
        </w:rPr>
        <w:t>rectification</w:t>
      </w:r>
    </w:p>
    <w:p w:rsidR="00605539" w:rsidRPr="00364171" w:rsidRDefault="00605539" w:rsidP="00364171">
      <w:pPr>
        <w:pStyle w:val="ListParagraph"/>
        <w:numPr>
          <w:ilvl w:val="0"/>
          <w:numId w:val="2"/>
        </w:numPr>
        <w:tabs>
          <w:tab w:val="left" w:pos="880"/>
          <w:tab w:val="left" w:pos="881"/>
        </w:tabs>
        <w:spacing w:before="50"/>
        <w:ind w:hanging="361"/>
        <w:rPr>
          <w:rFonts w:asciiTheme="minorHAnsi" w:hAnsiTheme="minorHAnsi" w:cstheme="minorHAnsi"/>
          <w:sz w:val="24"/>
          <w:szCs w:val="24"/>
        </w:rPr>
      </w:pPr>
      <w:r w:rsidRPr="00364171">
        <w:rPr>
          <w:rFonts w:asciiTheme="minorHAnsi" w:hAnsiTheme="minorHAnsi" w:cstheme="minorHAnsi"/>
          <w:sz w:val="24"/>
          <w:szCs w:val="24"/>
        </w:rPr>
        <w:t>Right to erasure</w:t>
      </w:r>
    </w:p>
    <w:p w:rsidR="00605539" w:rsidRPr="00364171" w:rsidRDefault="00605539" w:rsidP="00364171">
      <w:pPr>
        <w:pStyle w:val="ListParagraph"/>
        <w:numPr>
          <w:ilvl w:val="0"/>
          <w:numId w:val="2"/>
        </w:numPr>
        <w:tabs>
          <w:tab w:val="left" w:pos="880"/>
          <w:tab w:val="left" w:pos="881"/>
        </w:tabs>
        <w:ind w:hanging="361"/>
        <w:rPr>
          <w:rFonts w:asciiTheme="minorHAnsi" w:hAnsiTheme="minorHAnsi" w:cstheme="minorHAnsi"/>
          <w:sz w:val="24"/>
          <w:szCs w:val="24"/>
        </w:rPr>
      </w:pPr>
      <w:r w:rsidRPr="00364171">
        <w:rPr>
          <w:rFonts w:asciiTheme="minorHAnsi" w:hAnsiTheme="minorHAnsi" w:cstheme="minorHAnsi"/>
          <w:sz w:val="24"/>
          <w:szCs w:val="24"/>
        </w:rPr>
        <w:t>Right to data</w:t>
      </w:r>
      <w:r w:rsidRPr="00364171">
        <w:rPr>
          <w:rFonts w:asciiTheme="minorHAnsi" w:hAnsiTheme="minorHAnsi" w:cstheme="minorHAnsi"/>
          <w:spacing w:val="-2"/>
          <w:sz w:val="24"/>
          <w:szCs w:val="24"/>
        </w:rPr>
        <w:t xml:space="preserve"> </w:t>
      </w:r>
      <w:r w:rsidRPr="00364171">
        <w:rPr>
          <w:rFonts w:asciiTheme="minorHAnsi" w:hAnsiTheme="minorHAnsi" w:cstheme="minorHAnsi"/>
          <w:sz w:val="24"/>
          <w:szCs w:val="24"/>
        </w:rPr>
        <w:t>portability</w:t>
      </w:r>
    </w:p>
    <w:p w:rsidR="00605539" w:rsidRPr="00364171" w:rsidRDefault="00605539" w:rsidP="00364171">
      <w:pPr>
        <w:pStyle w:val="ListParagraph"/>
        <w:numPr>
          <w:ilvl w:val="0"/>
          <w:numId w:val="2"/>
        </w:numPr>
        <w:tabs>
          <w:tab w:val="left" w:pos="880"/>
          <w:tab w:val="left" w:pos="881"/>
        </w:tabs>
        <w:spacing w:before="49"/>
        <w:ind w:hanging="361"/>
        <w:rPr>
          <w:rFonts w:asciiTheme="minorHAnsi" w:hAnsiTheme="minorHAnsi" w:cstheme="minorHAnsi"/>
          <w:sz w:val="24"/>
          <w:szCs w:val="24"/>
        </w:rPr>
      </w:pPr>
      <w:r w:rsidRPr="00364171">
        <w:rPr>
          <w:rFonts w:asciiTheme="minorHAnsi" w:hAnsiTheme="minorHAnsi" w:cstheme="minorHAnsi"/>
          <w:sz w:val="24"/>
          <w:szCs w:val="24"/>
        </w:rPr>
        <w:t>Right to object to processing of personal</w:t>
      </w:r>
      <w:r w:rsidRPr="00364171">
        <w:rPr>
          <w:rFonts w:asciiTheme="minorHAnsi" w:hAnsiTheme="minorHAnsi" w:cstheme="minorHAnsi"/>
          <w:spacing w:val="-7"/>
          <w:sz w:val="24"/>
          <w:szCs w:val="24"/>
        </w:rPr>
        <w:t xml:space="preserve"> </w:t>
      </w:r>
      <w:r w:rsidRPr="00364171">
        <w:rPr>
          <w:rFonts w:asciiTheme="minorHAnsi" w:hAnsiTheme="minorHAnsi" w:cstheme="minorHAnsi"/>
          <w:sz w:val="24"/>
          <w:szCs w:val="24"/>
        </w:rPr>
        <w:t>data</w:t>
      </w:r>
    </w:p>
    <w:p w:rsidR="00605539" w:rsidRPr="00364171" w:rsidRDefault="00605539" w:rsidP="00364171">
      <w:pPr>
        <w:pStyle w:val="ListParagraph"/>
        <w:numPr>
          <w:ilvl w:val="0"/>
          <w:numId w:val="2"/>
        </w:numPr>
        <w:tabs>
          <w:tab w:val="left" w:pos="880"/>
          <w:tab w:val="left" w:pos="881"/>
        </w:tabs>
        <w:ind w:hanging="361"/>
        <w:rPr>
          <w:rFonts w:asciiTheme="minorHAnsi" w:hAnsiTheme="minorHAnsi" w:cstheme="minorHAnsi"/>
          <w:sz w:val="24"/>
          <w:szCs w:val="24"/>
        </w:rPr>
      </w:pPr>
      <w:r w:rsidRPr="00364171">
        <w:rPr>
          <w:rFonts w:asciiTheme="minorHAnsi" w:hAnsiTheme="minorHAnsi" w:cstheme="minorHAnsi"/>
          <w:sz w:val="24"/>
          <w:szCs w:val="24"/>
        </w:rPr>
        <w:t>Right of</w:t>
      </w:r>
      <w:r w:rsidRPr="00364171">
        <w:rPr>
          <w:rFonts w:asciiTheme="minorHAnsi" w:hAnsiTheme="minorHAnsi" w:cstheme="minorHAnsi"/>
          <w:spacing w:val="-2"/>
          <w:sz w:val="24"/>
          <w:szCs w:val="24"/>
        </w:rPr>
        <w:t xml:space="preserve"> </w:t>
      </w:r>
      <w:r w:rsidRPr="00364171">
        <w:rPr>
          <w:rFonts w:asciiTheme="minorHAnsi" w:hAnsiTheme="minorHAnsi" w:cstheme="minorHAnsi"/>
          <w:sz w:val="24"/>
          <w:szCs w:val="24"/>
        </w:rPr>
        <w:t>restriction</w:t>
      </w:r>
    </w:p>
    <w:p w:rsidR="00605539" w:rsidRPr="00364171" w:rsidRDefault="00605539" w:rsidP="00364171">
      <w:pPr>
        <w:pStyle w:val="ListParagraph"/>
        <w:numPr>
          <w:ilvl w:val="0"/>
          <w:numId w:val="2"/>
        </w:numPr>
        <w:tabs>
          <w:tab w:val="left" w:pos="880"/>
          <w:tab w:val="left" w:pos="881"/>
        </w:tabs>
        <w:spacing w:before="50"/>
        <w:ind w:hanging="361"/>
        <w:rPr>
          <w:rFonts w:asciiTheme="minorHAnsi" w:hAnsiTheme="minorHAnsi" w:cstheme="minorHAnsi"/>
          <w:sz w:val="24"/>
          <w:szCs w:val="24"/>
        </w:rPr>
      </w:pPr>
      <w:r w:rsidRPr="00364171">
        <w:rPr>
          <w:rFonts w:asciiTheme="minorHAnsi" w:hAnsiTheme="minorHAnsi" w:cstheme="minorHAnsi"/>
          <w:sz w:val="24"/>
          <w:szCs w:val="24"/>
        </w:rPr>
        <w:t>Right to not be subject to a decision based solely on automated</w:t>
      </w:r>
      <w:r w:rsidRPr="00364171">
        <w:rPr>
          <w:rFonts w:asciiTheme="minorHAnsi" w:hAnsiTheme="minorHAnsi" w:cstheme="minorHAnsi"/>
          <w:spacing w:val="-11"/>
          <w:sz w:val="24"/>
          <w:szCs w:val="24"/>
        </w:rPr>
        <w:t xml:space="preserve"> </w:t>
      </w:r>
      <w:r w:rsidRPr="00364171">
        <w:rPr>
          <w:rFonts w:asciiTheme="minorHAnsi" w:hAnsiTheme="minorHAnsi" w:cstheme="minorHAnsi"/>
          <w:sz w:val="24"/>
          <w:szCs w:val="24"/>
        </w:rPr>
        <w:t>processing.</w:t>
      </w:r>
    </w:p>
    <w:p w:rsidR="00605539" w:rsidRPr="000E2EB5" w:rsidRDefault="00605539">
      <w:pPr>
        <w:rPr>
          <w:rFonts w:asciiTheme="minorHAnsi" w:hAnsiTheme="minorHAnsi" w:cstheme="minorHAnsi"/>
        </w:rPr>
      </w:pPr>
    </w:p>
    <w:p w:rsidR="00605539" w:rsidRPr="00B91752" w:rsidRDefault="00605539" w:rsidP="00B91752">
      <w:pPr>
        <w:pStyle w:val="Heading1"/>
        <w:numPr>
          <w:ilvl w:val="0"/>
          <w:numId w:val="5"/>
        </w:numPr>
        <w:spacing w:before="75"/>
        <w:rPr>
          <w:rFonts w:ascii="Calibri" w:hAnsi="Calibri" w:cs="Calibri"/>
        </w:rPr>
      </w:pPr>
      <w:r w:rsidRPr="00B91752">
        <w:rPr>
          <w:rFonts w:ascii="Calibri" w:hAnsi="Calibri" w:cs="Calibri"/>
        </w:rPr>
        <w:t>Contact</w:t>
      </w:r>
    </w:p>
    <w:p w:rsidR="00605539" w:rsidRPr="00364171" w:rsidRDefault="00605539" w:rsidP="00364171">
      <w:pPr>
        <w:spacing w:before="182"/>
        <w:rPr>
          <w:rFonts w:asciiTheme="minorHAnsi" w:hAnsiTheme="minorHAnsi" w:cstheme="minorHAnsi"/>
          <w:b/>
          <w:sz w:val="24"/>
          <w:szCs w:val="24"/>
        </w:rPr>
      </w:pPr>
      <w:r w:rsidRPr="00364171">
        <w:rPr>
          <w:rFonts w:asciiTheme="minorHAnsi" w:hAnsiTheme="minorHAnsi" w:cstheme="minorHAnsi"/>
          <w:sz w:val="24"/>
          <w:szCs w:val="24"/>
        </w:rPr>
        <w:t>Queries relating to this Privacy Notice can be relayed to the school office</w:t>
      </w:r>
      <w:r w:rsidR="00364171" w:rsidRPr="00364171">
        <w:rPr>
          <w:rFonts w:asciiTheme="minorHAnsi" w:hAnsiTheme="minorHAnsi" w:cstheme="minorHAnsi"/>
          <w:sz w:val="24"/>
          <w:szCs w:val="24"/>
        </w:rPr>
        <w:t xml:space="preserve"> at </w:t>
      </w:r>
      <w:hyperlink r:id="rId10" w:history="1">
        <w:r w:rsidR="00560ABE" w:rsidRPr="00B811E8">
          <w:rPr>
            <w:rStyle w:val="Hyperlink"/>
            <w:rFonts w:asciiTheme="minorHAnsi" w:hAnsiTheme="minorHAnsi" w:cstheme="minorHAnsi"/>
            <w:sz w:val="24"/>
            <w:szCs w:val="24"/>
          </w:rPr>
          <w:t>cbsoff2015@gmail.com</w:t>
        </w:r>
      </w:hyperlink>
      <w:r w:rsidR="00560ABE">
        <w:rPr>
          <w:rFonts w:asciiTheme="minorHAnsi" w:hAnsiTheme="minorHAnsi" w:cstheme="minorHAnsi"/>
          <w:sz w:val="24"/>
          <w:szCs w:val="24"/>
        </w:rPr>
        <w:t xml:space="preserve"> </w:t>
      </w:r>
      <w:r w:rsidR="00364171" w:rsidRPr="00364171">
        <w:rPr>
          <w:rFonts w:asciiTheme="minorHAnsi" w:hAnsiTheme="minorHAnsi" w:cstheme="minorHAnsi"/>
          <w:sz w:val="24"/>
          <w:szCs w:val="24"/>
        </w:rPr>
        <w:t>.</w:t>
      </w:r>
    </w:p>
    <w:p w:rsidR="00605539" w:rsidRPr="000E2EB5" w:rsidRDefault="00605539" w:rsidP="00605539">
      <w:pPr>
        <w:pStyle w:val="BodyText"/>
        <w:spacing w:before="10"/>
        <w:rPr>
          <w:rFonts w:asciiTheme="minorHAnsi" w:hAnsiTheme="minorHAnsi" w:cstheme="minorHAnsi"/>
          <w:b/>
          <w:sz w:val="21"/>
        </w:rPr>
      </w:pPr>
    </w:p>
    <w:p w:rsidR="00605539" w:rsidRPr="00B91752" w:rsidRDefault="00605539" w:rsidP="00364171">
      <w:pPr>
        <w:pStyle w:val="Heading1"/>
        <w:spacing w:before="86"/>
        <w:ind w:left="0"/>
        <w:rPr>
          <w:rFonts w:ascii="Calibri" w:hAnsi="Calibri" w:cs="Calibri"/>
        </w:rPr>
      </w:pPr>
      <w:r w:rsidRPr="00B91752">
        <w:rPr>
          <w:rFonts w:ascii="Calibri" w:hAnsi="Calibri" w:cs="Calibri"/>
        </w:rPr>
        <w:t>Approval</w:t>
      </w:r>
    </w:p>
    <w:p w:rsidR="00605539" w:rsidRPr="00364171" w:rsidRDefault="00605539" w:rsidP="00364171">
      <w:pPr>
        <w:pStyle w:val="BodyText"/>
        <w:spacing w:before="280"/>
        <w:rPr>
          <w:rFonts w:asciiTheme="minorHAnsi" w:hAnsiTheme="minorHAnsi" w:cstheme="minorHAnsi"/>
          <w:sz w:val="24"/>
          <w:szCs w:val="24"/>
        </w:rPr>
      </w:pPr>
      <w:r w:rsidRPr="00364171">
        <w:rPr>
          <w:rFonts w:asciiTheme="minorHAnsi" w:hAnsiTheme="minorHAnsi" w:cstheme="minorHAnsi"/>
          <w:sz w:val="24"/>
          <w:szCs w:val="24"/>
        </w:rPr>
        <w:t xml:space="preserve">This Privacy Notice has been approved by </w:t>
      </w:r>
      <w:r w:rsidR="00364171" w:rsidRPr="00364171">
        <w:rPr>
          <w:rFonts w:asciiTheme="minorHAnsi" w:hAnsiTheme="minorHAnsi" w:cstheme="minorHAnsi"/>
          <w:sz w:val="24"/>
          <w:szCs w:val="24"/>
        </w:rPr>
        <w:t>St. Joseph’s Secondary School</w:t>
      </w:r>
      <w:r w:rsidRPr="00364171">
        <w:rPr>
          <w:rFonts w:asciiTheme="minorHAnsi" w:hAnsiTheme="minorHAnsi" w:cstheme="minorHAnsi"/>
          <w:sz w:val="24"/>
          <w:szCs w:val="24"/>
        </w:rPr>
        <w:t xml:space="preserve"> Board of Management.</w:t>
      </w:r>
    </w:p>
    <w:p w:rsidR="00605539" w:rsidRPr="000E2EB5" w:rsidRDefault="00605539" w:rsidP="00605539">
      <w:pPr>
        <w:pStyle w:val="BodyText"/>
        <w:rPr>
          <w:rFonts w:asciiTheme="minorHAnsi" w:hAnsiTheme="minorHAnsi" w:cstheme="minorHAnsi"/>
          <w:sz w:val="20"/>
        </w:rPr>
      </w:pPr>
    </w:p>
    <w:p w:rsidR="00605539" w:rsidRPr="000E2EB5" w:rsidRDefault="00605539" w:rsidP="00605539">
      <w:pPr>
        <w:pStyle w:val="BodyText"/>
        <w:rPr>
          <w:rFonts w:asciiTheme="minorHAnsi" w:hAnsiTheme="minorHAnsi" w:cstheme="minorHAnsi"/>
          <w:sz w:val="20"/>
        </w:rPr>
      </w:pPr>
    </w:p>
    <w:p w:rsidR="00605539" w:rsidRPr="000E2EB5" w:rsidRDefault="00605539" w:rsidP="00605539">
      <w:pPr>
        <w:pStyle w:val="BodyText"/>
        <w:rPr>
          <w:rFonts w:asciiTheme="minorHAnsi" w:hAnsiTheme="minorHAnsi" w:cstheme="minorHAnsi"/>
          <w:sz w:val="20"/>
        </w:rPr>
      </w:pPr>
    </w:p>
    <w:p w:rsidR="00605539" w:rsidRPr="000E2EB5" w:rsidRDefault="00605539" w:rsidP="00605539">
      <w:pPr>
        <w:pStyle w:val="BodyText"/>
        <w:rPr>
          <w:rFonts w:asciiTheme="minorHAnsi" w:hAnsiTheme="minorHAnsi" w:cstheme="minorHAnsi"/>
          <w:sz w:val="20"/>
        </w:rPr>
      </w:pPr>
    </w:p>
    <w:p w:rsidR="00605539" w:rsidRPr="00364171" w:rsidRDefault="00605539" w:rsidP="00364171">
      <w:pPr>
        <w:pStyle w:val="BodyText"/>
        <w:tabs>
          <w:tab w:val="left" w:pos="1600"/>
          <w:tab w:val="left" w:pos="5281"/>
          <w:tab w:val="left" w:pos="6641"/>
          <w:tab w:val="left" w:pos="7361"/>
          <w:tab w:val="left" w:pos="8733"/>
        </w:tabs>
        <w:spacing w:before="92"/>
        <w:rPr>
          <w:rFonts w:asciiTheme="minorHAnsi" w:hAnsiTheme="minorHAnsi" w:cstheme="minorHAnsi"/>
          <w:sz w:val="24"/>
          <w:szCs w:val="24"/>
        </w:rPr>
      </w:pPr>
      <w:r w:rsidRPr="00364171">
        <w:rPr>
          <w:rFonts w:asciiTheme="minorHAnsi" w:hAnsiTheme="minorHAnsi" w:cstheme="minorHAnsi"/>
          <w:sz w:val="24"/>
          <w:szCs w:val="24"/>
        </w:rPr>
        <w:t>Signed:</w:t>
      </w:r>
      <w:r w:rsidRPr="00364171">
        <w:rPr>
          <w:rFonts w:asciiTheme="minorHAnsi" w:hAnsiTheme="minorHAnsi" w:cstheme="minorHAnsi"/>
          <w:sz w:val="24"/>
          <w:szCs w:val="24"/>
        </w:rPr>
        <w:tab/>
      </w:r>
      <w:r w:rsidRPr="00364171">
        <w:rPr>
          <w:rFonts w:asciiTheme="minorHAnsi" w:hAnsiTheme="minorHAnsi" w:cstheme="minorHAnsi"/>
          <w:sz w:val="24"/>
          <w:szCs w:val="24"/>
          <w:u w:val="single"/>
        </w:rPr>
        <w:t xml:space="preserve"> </w:t>
      </w:r>
      <w:r w:rsidRPr="00364171">
        <w:rPr>
          <w:rFonts w:asciiTheme="minorHAnsi" w:hAnsiTheme="minorHAnsi" w:cstheme="minorHAnsi"/>
          <w:sz w:val="24"/>
          <w:szCs w:val="24"/>
          <w:u w:val="single"/>
        </w:rPr>
        <w:tab/>
      </w:r>
      <w:r w:rsidRPr="00364171">
        <w:rPr>
          <w:rFonts w:asciiTheme="minorHAnsi" w:hAnsiTheme="minorHAnsi" w:cstheme="minorHAnsi"/>
          <w:sz w:val="24"/>
          <w:szCs w:val="24"/>
        </w:rPr>
        <w:tab/>
        <w:t>Date:</w:t>
      </w:r>
      <w:r w:rsidRPr="00364171">
        <w:rPr>
          <w:rFonts w:asciiTheme="minorHAnsi" w:hAnsiTheme="minorHAnsi" w:cstheme="minorHAnsi"/>
          <w:sz w:val="24"/>
          <w:szCs w:val="24"/>
        </w:rPr>
        <w:tab/>
      </w:r>
      <w:r w:rsidRPr="00364171">
        <w:rPr>
          <w:rFonts w:asciiTheme="minorHAnsi" w:hAnsiTheme="minorHAnsi" w:cstheme="minorHAnsi"/>
          <w:sz w:val="24"/>
          <w:szCs w:val="24"/>
          <w:u w:val="single"/>
        </w:rPr>
        <w:t xml:space="preserve"> </w:t>
      </w:r>
      <w:r w:rsidRPr="00364171">
        <w:rPr>
          <w:rFonts w:asciiTheme="minorHAnsi" w:hAnsiTheme="minorHAnsi" w:cstheme="minorHAnsi"/>
          <w:sz w:val="24"/>
          <w:szCs w:val="24"/>
          <w:u w:val="single"/>
        </w:rPr>
        <w:tab/>
      </w:r>
    </w:p>
    <w:p w:rsidR="00605539" w:rsidRPr="00364171" w:rsidRDefault="00605539" w:rsidP="00605539">
      <w:pPr>
        <w:pStyle w:val="BodyText"/>
        <w:spacing w:before="9"/>
        <w:rPr>
          <w:rFonts w:asciiTheme="minorHAnsi" w:hAnsiTheme="minorHAnsi" w:cstheme="minorHAnsi"/>
          <w:sz w:val="24"/>
          <w:szCs w:val="24"/>
        </w:rPr>
      </w:pPr>
    </w:p>
    <w:p w:rsidR="00605539" w:rsidRPr="00364171" w:rsidRDefault="00605539" w:rsidP="00605539">
      <w:pPr>
        <w:pStyle w:val="BodyText"/>
        <w:spacing w:before="92"/>
        <w:ind w:left="1600"/>
        <w:rPr>
          <w:rFonts w:asciiTheme="minorHAnsi" w:hAnsiTheme="minorHAnsi" w:cstheme="minorHAnsi"/>
          <w:sz w:val="24"/>
          <w:szCs w:val="24"/>
        </w:rPr>
      </w:pPr>
      <w:r w:rsidRPr="00364171">
        <w:rPr>
          <w:rFonts w:asciiTheme="minorHAnsi" w:hAnsiTheme="minorHAnsi" w:cstheme="minorHAnsi"/>
          <w:sz w:val="24"/>
          <w:szCs w:val="24"/>
        </w:rPr>
        <w:t>Chairperson, Board of Management</w:t>
      </w:r>
    </w:p>
    <w:sectPr w:rsidR="00605539" w:rsidRPr="00364171" w:rsidSect="00364171">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DD7" w:rsidRDefault="00581DD7" w:rsidP="00364171">
      <w:r>
        <w:separator/>
      </w:r>
    </w:p>
  </w:endnote>
  <w:endnote w:type="continuationSeparator" w:id="0">
    <w:p w:rsidR="00581DD7" w:rsidRDefault="00581DD7" w:rsidP="0036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DD7" w:rsidRDefault="00581DD7" w:rsidP="00364171">
      <w:r>
        <w:separator/>
      </w:r>
    </w:p>
  </w:footnote>
  <w:footnote w:type="continuationSeparator" w:id="0">
    <w:p w:rsidR="00581DD7" w:rsidRDefault="00581DD7" w:rsidP="0036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71" w:rsidRPr="00560ABE" w:rsidRDefault="00364171">
    <w:pPr>
      <w:pStyle w:val="Header"/>
      <w:rPr>
        <w:i/>
      </w:rPr>
    </w:pPr>
    <w:r w:rsidRPr="00560ABE">
      <w:rPr>
        <w:i/>
      </w:rPr>
      <w:t>St. Joseph’s Secondary School Privacy Notice June 2020</w:t>
    </w:r>
  </w:p>
  <w:p w:rsidR="00364171" w:rsidRDefault="00364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B3536"/>
    <w:multiLevelType w:val="hybridMultilevel"/>
    <w:tmpl w:val="5964C0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BCC722A"/>
    <w:multiLevelType w:val="hybridMultilevel"/>
    <w:tmpl w:val="9470F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A99502A"/>
    <w:multiLevelType w:val="hybridMultilevel"/>
    <w:tmpl w:val="502650AE"/>
    <w:lvl w:ilvl="0" w:tplc="844E46AC">
      <w:numFmt w:val="bullet"/>
      <w:lvlText w:val="•"/>
      <w:lvlJc w:val="left"/>
      <w:pPr>
        <w:ind w:left="880" w:hanging="360"/>
      </w:pPr>
      <w:rPr>
        <w:rFonts w:ascii="Times New Roman" w:eastAsia="Times New Roman" w:hAnsi="Times New Roman" w:cs="Times New Roman" w:hint="default"/>
        <w:w w:val="100"/>
        <w:sz w:val="22"/>
        <w:szCs w:val="22"/>
        <w:lang w:val="en-IE" w:eastAsia="en-IE" w:bidi="en-IE"/>
      </w:rPr>
    </w:lvl>
    <w:lvl w:ilvl="1" w:tplc="AFB07EE6">
      <w:numFmt w:val="bullet"/>
      <w:lvlText w:val="•"/>
      <w:lvlJc w:val="left"/>
      <w:pPr>
        <w:ind w:left="1730" w:hanging="360"/>
      </w:pPr>
      <w:rPr>
        <w:rFonts w:hint="default"/>
        <w:lang w:val="en-IE" w:eastAsia="en-IE" w:bidi="en-IE"/>
      </w:rPr>
    </w:lvl>
    <w:lvl w:ilvl="2" w:tplc="B6FEBD52">
      <w:numFmt w:val="bullet"/>
      <w:lvlText w:val="•"/>
      <w:lvlJc w:val="left"/>
      <w:pPr>
        <w:ind w:left="2581" w:hanging="360"/>
      </w:pPr>
      <w:rPr>
        <w:rFonts w:hint="default"/>
        <w:lang w:val="en-IE" w:eastAsia="en-IE" w:bidi="en-IE"/>
      </w:rPr>
    </w:lvl>
    <w:lvl w:ilvl="3" w:tplc="A630F5C8">
      <w:numFmt w:val="bullet"/>
      <w:lvlText w:val="•"/>
      <w:lvlJc w:val="left"/>
      <w:pPr>
        <w:ind w:left="3431" w:hanging="360"/>
      </w:pPr>
      <w:rPr>
        <w:rFonts w:hint="default"/>
        <w:lang w:val="en-IE" w:eastAsia="en-IE" w:bidi="en-IE"/>
      </w:rPr>
    </w:lvl>
    <w:lvl w:ilvl="4" w:tplc="B84A6C7A">
      <w:numFmt w:val="bullet"/>
      <w:lvlText w:val="•"/>
      <w:lvlJc w:val="left"/>
      <w:pPr>
        <w:ind w:left="4282" w:hanging="360"/>
      </w:pPr>
      <w:rPr>
        <w:rFonts w:hint="default"/>
        <w:lang w:val="en-IE" w:eastAsia="en-IE" w:bidi="en-IE"/>
      </w:rPr>
    </w:lvl>
    <w:lvl w:ilvl="5" w:tplc="24B47480">
      <w:numFmt w:val="bullet"/>
      <w:lvlText w:val="•"/>
      <w:lvlJc w:val="left"/>
      <w:pPr>
        <w:ind w:left="5133" w:hanging="360"/>
      </w:pPr>
      <w:rPr>
        <w:rFonts w:hint="default"/>
        <w:lang w:val="en-IE" w:eastAsia="en-IE" w:bidi="en-IE"/>
      </w:rPr>
    </w:lvl>
    <w:lvl w:ilvl="6" w:tplc="BDEC8924">
      <w:numFmt w:val="bullet"/>
      <w:lvlText w:val="•"/>
      <w:lvlJc w:val="left"/>
      <w:pPr>
        <w:ind w:left="5983" w:hanging="360"/>
      </w:pPr>
      <w:rPr>
        <w:rFonts w:hint="default"/>
        <w:lang w:val="en-IE" w:eastAsia="en-IE" w:bidi="en-IE"/>
      </w:rPr>
    </w:lvl>
    <w:lvl w:ilvl="7" w:tplc="C7FEDCA6">
      <w:numFmt w:val="bullet"/>
      <w:lvlText w:val="•"/>
      <w:lvlJc w:val="left"/>
      <w:pPr>
        <w:ind w:left="6834" w:hanging="360"/>
      </w:pPr>
      <w:rPr>
        <w:rFonts w:hint="default"/>
        <w:lang w:val="en-IE" w:eastAsia="en-IE" w:bidi="en-IE"/>
      </w:rPr>
    </w:lvl>
    <w:lvl w:ilvl="8" w:tplc="508EE522">
      <w:numFmt w:val="bullet"/>
      <w:lvlText w:val="•"/>
      <w:lvlJc w:val="left"/>
      <w:pPr>
        <w:ind w:left="7685" w:hanging="360"/>
      </w:pPr>
      <w:rPr>
        <w:rFonts w:hint="default"/>
        <w:lang w:val="en-IE" w:eastAsia="en-IE" w:bidi="en-IE"/>
      </w:rPr>
    </w:lvl>
  </w:abstractNum>
  <w:abstractNum w:abstractNumId="3" w15:restartNumberingAfterBreak="0">
    <w:nsid w:val="703F78A8"/>
    <w:multiLevelType w:val="hybridMultilevel"/>
    <w:tmpl w:val="56D210DA"/>
    <w:lvl w:ilvl="0" w:tplc="C3204952">
      <w:start w:val="1"/>
      <w:numFmt w:val="decimal"/>
      <w:lvlText w:val="%1."/>
      <w:lvlJc w:val="left"/>
      <w:pPr>
        <w:ind w:left="360"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5062E51"/>
    <w:multiLevelType w:val="hybridMultilevel"/>
    <w:tmpl w:val="2466A1F0"/>
    <w:lvl w:ilvl="0" w:tplc="04F6B6A4">
      <w:numFmt w:val="bullet"/>
      <w:lvlText w:val="●"/>
      <w:lvlJc w:val="left"/>
      <w:pPr>
        <w:ind w:left="880" w:hanging="360"/>
      </w:pPr>
      <w:rPr>
        <w:rFonts w:ascii="Times New Roman" w:eastAsia="Times New Roman" w:hAnsi="Times New Roman" w:cs="Times New Roman" w:hint="default"/>
        <w:w w:val="100"/>
        <w:sz w:val="22"/>
        <w:szCs w:val="22"/>
        <w:lang w:val="en-IE" w:eastAsia="en-IE" w:bidi="en-IE"/>
      </w:rPr>
    </w:lvl>
    <w:lvl w:ilvl="1" w:tplc="5314AA02">
      <w:numFmt w:val="bullet"/>
      <w:lvlText w:val="•"/>
      <w:lvlJc w:val="left"/>
      <w:pPr>
        <w:ind w:left="1730" w:hanging="360"/>
      </w:pPr>
      <w:rPr>
        <w:rFonts w:hint="default"/>
        <w:lang w:val="en-IE" w:eastAsia="en-IE" w:bidi="en-IE"/>
      </w:rPr>
    </w:lvl>
    <w:lvl w:ilvl="2" w:tplc="A0C41D1E">
      <w:numFmt w:val="bullet"/>
      <w:lvlText w:val="•"/>
      <w:lvlJc w:val="left"/>
      <w:pPr>
        <w:ind w:left="2581" w:hanging="360"/>
      </w:pPr>
      <w:rPr>
        <w:rFonts w:hint="default"/>
        <w:lang w:val="en-IE" w:eastAsia="en-IE" w:bidi="en-IE"/>
      </w:rPr>
    </w:lvl>
    <w:lvl w:ilvl="3" w:tplc="48B6E520">
      <w:numFmt w:val="bullet"/>
      <w:lvlText w:val="•"/>
      <w:lvlJc w:val="left"/>
      <w:pPr>
        <w:ind w:left="3431" w:hanging="360"/>
      </w:pPr>
      <w:rPr>
        <w:rFonts w:hint="default"/>
        <w:lang w:val="en-IE" w:eastAsia="en-IE" w:bidi="en-IE"/>
      </w:rPr>
    </w:lvl>
    <w:lvl w:ilvl="4" w:tplc="7AB26888">
      <w:numFmt w:val="bullet"/>
      <w:lvlText w:val="•"/>
      <w:lvlJc w:val="left"/>
      <w:pPr>
        <w:ind w:left="4282" w:hanging="360"/>
      </w:pPr>
      <w:rPr>
        <w:rFonts w:hint="default"/>
        <w:lang w:val="en-IE" w:eastAsia="en-IE" w:bidi="en-IE"/>
      </w:rPr>
    </w:lvl>
    <w:lvl w:ilvl="5" w:tplc="825EF064">
      <w:numFmt w:val="bullet"/>
      <w:lvlText w:val="•"/>
      <w:lvlJc w:val="left"/>
      <w:pPr>
        <w:ind w:left="5133" w:hanging="360"/>
      </w:pPr>
      <w:rPr>
        <w:rFonts w:hint="default"/>
        <w:lang w:val="en-IE" w:eastAsia="en-IE" w:bidi="en-IE"/>
      </w:rPr>
    </w:lvl>
    <w:lvl w:ilvl="6" w:tplc="D25A6DC6">
      <w:numFmt w:val="bullet"/>
      <w:lvlText w:val="•"/>
      <w:lvlJc w:val="left"/>
      <w:pPr>
        <w:ind w:left="5983" w:hanging="360"/>
      </w:pPr>
      <w:rPr>
        <w:rFonts w:hint="default"/>
        <w:lang w:val="en-IE" w:eastAsia="en-IE" w:bidi="en-IE"/>
      </w:rPr>
    </w:lvl>
    <w:lvl w:ilvl="7" w:tplc="BB46F308">
      <w:numFmt w:val="bullet"/>
      <w:lvlText w:val="•"/>
      <w:lvlJc w:val="left"/>
      <w:pPr>
        <w:ind w:left="6834" w:hanging="360"/>
      </w:pPr>
      <w:rPr>
        <w:rFonts w:hint="default"/>
        <w:lang w:val="en-IE" w:eastAsia="en-IE" w:bidi="en-IE"/>
      </w:rPr>
    </w:lvl>
    <w:lvl w:ilvl="8" w:tplc="01E626A6">
      <w:numFmt w:val="bullet"/>
      <w:lvlText w:val="•"/>
      <w:lvlJc w:val="left"/>
      <w:pPr>
        <w:ind w:left="7685" w:hanging="360"/>
      </w:pPr>
      <w:rPr>
        <w:rFonts w:hint="default"/>
        <w:lang w:val="en-IE" w:eastAsia="en-IE" w:bidi="en-I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39"/>
    <w:rsid w:val="000E2EB5"/>
    <w:rsid w:val="00174D1D"/>
    <w:rsid w:val="001A1926"/>
    <w:rsid w:val="002023B8"/>
    <w:rsid w:val="002703E0"/>
    <w:rsid w:val="0028730A"/>
    <w:rsid w:val="0031119E"/>
    <w:rsid w:val="00364171"/>
    <w:rsid w:val="005428E9"/>
    <w:rsid w:val="00560ABE"/>
    <w:rsid w:val="005670F0"/>
    <w:rsid w:val="00581DD7"/>
    <w:rsid w:val="00605539"/>
    <w:rsid w:val="00706C0E"/>
    <w:rsid w:val="00B91752"/>
    <w:rsid w:val="00DD23D0"/>
    <w:rsid w:val="00EA49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F889"/>
  <w15:chartTrackingRefBased/>
  <w15:docId w15:val="{60506B5D-759E-4AAE-A6D4-19FF1613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539"/>
    <w:pPr>
      <w:widowControl w:val="0"/>
      <w:autoSpaceDE w:val="0"/>
      <w:autoSpaceDN w:val="0"/>
      <w:spacing w:after="0" w:line="240" w:lineRule="auto"/>
    </w:pPr>
    <w:rPr>
      <w:rFonts w:ascii="Times New Roman" w:eastAsia="Times New Roman" w:hAnsi="Times New Roman" w:cs="Times New Roman"/>
      <w:lang w:eastAsia="en-IE" w:bidi="en-IE"/>
    </w:rPr>
  </w:style>
  <w:style w:type="paragraph" w:styleId="Heading1">
    <w:name w:val="heading 1"/>
    <w:basedOn w:val="Normal"/>
    <w:link w:val="Heading1Char"/>
    <w:uiPriority w:val="9"/>
    <w:qFormat/>
    <w:rsid w:val="00605539"/>
    <w:pPr>
      <w:ind w:left="160"/>
      <w:outlineLvl w:val="0"/>
    </w:pPr>
    <w:rPr>
      <w:b/>
      <w:bCs/>
      <w:sz w:val="32"/>
      <w:szCs w:val="32"/>
    </w:rPr>
  </w:style>
  <w:style w:type="paragraph" w:styleId="Heading2">
    <w:name w:val="heading 2"/>
    <w:basedOn w:val="Normal"/>
    <w:next w:val="Normal"/>
    <w:link w:val="Heading2Char"/>
    <w:uiPriority w:val="9"/>
    <w:semiHidden/>
    <w:unhideWhenUsed/>
    <w:qFormat/>
    <w:rsid w:val="006055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539"/>
    <w:rPr>
      <w:rFonts w:ascii="Times New Roman" w:eastAsia="Times New Roman" w:hAnsi="Times New Roman" w:cs="Times New Roman"/>
      <w:b/>
      <w:bCs/>
      <w:sz w:val="32"/>
      <w:szCs w:val="32"/>
      <w:lang w:eastAsia="en-IE" w:bidi="en-IE"/>
    </w:rPr>
  </w:style>
  <w:style w:type="paragraph" w:styleId="BodyText">
    <w:name w:val="Body Text"/>
    <w:basedOn w:val="Normal"/>
    <w:link w:val="BodyTextChar"/>
    <w:uiPriority w:val="1"/>
    <w:qFormat/>
    <w:rsid w:val="00605539"/>
  </w:style>
  <w:style w:type="character" w:customStyle="1" w:styleId="BodyTextChar">
    <w:name w:val="Body Text Char"/>
    <w:basedOn w:val="DefaultParagraphFont"/>
    <w:link w:val="BodyText"/>
    <w:uiPriority w:val="1"/>
    <w:rsid w:val="00605539"/>
    <w:rPr>
      <w:rFonts w:ascii="Times New Roman" w:eastAsia="Times New Roman" w:hAnsi="Times New Roman" w:cs="Times New Roman"/>
      <w:lang w:eastAsia="en-IE" w:bidi="en-IE"/>
    </w:rPr>
  </w:style>
  <w:style w:type="paragraph" w:styleId="ListParagraph">
    <w:name w:val="List Paragraph"/>
    <w:basedOn w:val="Normal"/>
    <w:uiPriority w:val="1"/>
    <w:qFormat/>
    <w:rsid w:val="00605539"/>
    <w:pPr>
      <w:spacing w:before="52"/>
      <w:ind w:left="880" w:hanging="361"/>
    </w:pPr>
  </w:style>
  <w:style w:type="character" w:customStyle="1" w:styleId="Heading2Char">
    <w:name w:val="Heading 2 Char"/>
    <w:basedOn w:val="DefaultParagraphFont"/>
    <w:link w:val="Heading2"/>
    <w:uiPriority w:val="9"/>
    <w:semiHidden/>
    <w:rsid w:val="00605539"/>
    <w:rPr>
      <w:rFonts w:asciiTheme="majorHAnsi" w:eastAsiaTheme="majorEastAsia" w:hAnsiTheme="majorHAnsi" w:cstheme="majorBidi"/>
      <w:color w:val="2F5496" w:themeColor="accent1" w:themeShade="BF"/>
      <w:sz w:val="26"/>
      <w:szCs w:val="26"/>
      <w:lang w:eastAsia="en-IE" w:bidi="en-IE"/>
    </w:rPr>
  </w:style>
  <w:style w:type="paragraph" w:styleId="Header">
    <w:name w:val="header"/>
    <w:basedOn w:val="Normal"/>
    <w:link w:val="HeaderChar"/>
    <w:uiPriority w:val="99"/>
    <w:unhideWhenUsed/>
    <w:rsid w:val="00364171"/>
    <w:pPr>
      <w:tabs>
        <w:tab w:val="center" w:pos="4513"/>
        <w:tab w:val="right" w:pos="9026"/>
      </w:tabs>
    </w:pPr>
  </w:style>
  <w:style w:type="character" w:customStyle="1" w:styleId="HeaderChar">
    <w:name w:val="Header Char"/>
    <w:basedOn w:val="DefaultParagraphFont"/>
    <w:link w:val="Header"/>
    <w:uiPriority w:val="99"/>
    <w:rsid w:val="00364171"/>
    <w:rPr>
      <w:rFonts w:ascii="Times New Roman" w:eastAsia="Times New Roman" w:hAnsi="Times New Roman" w:cs="Times New Roman"/>
      <w:lang w:eastAsia="en-IE" w:bidi="en-IE"/>
    </w:rPr>
  </w:style>
  <w:style w:type="paragraph" w:styleId="Footer">
    <w:name w:val="footer"/>
    <w:basedOn w:val="Normal"/>
    <w:link w:val="FooterChar"/>
    <w:uiPriority w:val="99"/>
    <w:unhideWhenUsed/>
    <w:rsid w:val="00364171"/>
    <w:pPr>
      <w:tabs>
        <w:tab w:val="center" w:pos="4513"/>
        <w:tab w:val="right" w:pos="9026"/>
      </w:tabs>
    </w:pPr>
  </w:style>
  <w:style w:type="character" w:customStyle="1" w:styleId="FooterChar">
    <w:name w:val="Footer Char"/>
    <w:basedOn w:val="DefaultParagraphFont"/>
    <w:link w:val="Footer"/>
    <w:uiPriority w:val="99"/>
    <w:rsid w:val="00364171"/>
    <w:rPr>
      <w:rFonts w:ascii="Times New Roman" w:eastAsia="Times New Roman" w:hAnsi="Times New Roman" w:cs="Times New Roman"/>
      <w:lang w:eastAsia="en-IE" w:bidi="en-IE"/>
    </w:rPr>
  </w:style>
  <w:style w:type="character" w:styleId="Hyperlink">
    <w:name w:val="Hyperlink"/>
    <w:basedOn w:val="DefaultParagraphFont"/>
    <w:uiPriority w:val="99"/>
    <w:unhideWhenUsed/>
    <w:rsid w:val="00174D1D"/>
    <w:rPr>
      <w:color w:val="0563C1" w:themeColor="hyperlink"/>
      <w:u w:val="single"/>
    </w:rPr>
  </w:style>
  <w:style w:type="character" w:styleId="UnresolvedMention">
    <w:name w:val="Unresolved Mention"/>
    <w:basedOn w:val="DefaultParagraphFont"/>
    <w:uiPriority w:val="99"/>
    <w:semiHidden/>
    <w:unhideWhenUsed/>
    <w:rsid w:val="00174D1D"/>
    <w:rPr>
      <w:color w:val="605E5C"/>
      <w:shd w:val="clear" w:color="auto" w:fill="E1DFDD"/>
    </w:rPr>
  </w:style>
  <w:style w:type="paragraph" w:customStyle="1" w:styleId="c1">
    <w:name w:val="c1"/>
    <w:basedOn w:val="Normal"/>
    <w:rsid w:val="0028730A"/>
    <w:pPr>
      <w:spacing w:line="240" w:lineRule="atLeast"/>
      <w:jc w:val="center"/>
    </w:pPr>
    <w:rPr>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soff2015@gmail.com" TargetMode="External"/><Relationship Id="rId4" Type="http://schemas.openxmlformats.org/officeDocument/2006/relationships/settings" Target="settings.xml"/><Relationship Id="rId9" Type="http://schemas.openxmlformats.org/officeDocument/2006/relationships/hyperlink" Target="http://www.droghedacb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4B2FC-992C-4FE6-AC7D-6A0D52AC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2020-07-02T14:03:00Z</dcterms:created>
  <dcterms:modified xsi:type="dcterms:W3CDTF">2020-07-02T14:03:00Z</dcterms:modified>
</cp:coreProperties>
</file>